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55" w:rsidRDefault="000E5555">
      <w:pPr>
        <w:pStyle w:val="BodyText"/>
        <w:ind w:left="0" w:firstLine="0"/>
      </w:pPr>
    </w:p>
    <w:p w:rsidR="000E5555" w:rsidRDefault="000E5555">
      <w:pPr>
        <w:pStyle w:val="BodyText"/>
        <w:ind w:left="0" w:firstLine="0"/>
      </w:pPr>
    </w:p>
    <w:p w:rsidR="000E5555" w:rsidRPr="00F52E58" w:rsidRDefault="000E5555">
      <w:pPr>
        <w:pStyle w:val="Heading1"/>
        <w:spacing w:before="172"/>
        <w:ind w:right="-17"/>
        <w:rPr>
          <w:lang w:val="pl-PL"/>
        </w:rPr>
      </w:pPr>
      <w:r w:rsidRPr="00F52E58">
        <w:rPr>
          <w:lang w:val="pl-PL"/>
        </w:rPr>
        <w:t>definicje:</w:t>
      </w:r>
    </w:p>
    <w:p w:rsidR="000E5555" w:rsidRPr="00F52E58" w:rsidRDefault="000E5555">
      <w:pPr>
        <w:tabs>
          <w:tab w:val="left" w:pos="4779"/>
        </w:tabs>
        <w:spacing w:before="33"/>
        <w:ind w:left="1200"/>
        <w:rPr>
          <w:lang w:val="pl-PL"/>
        </w:rPr>
      </w:pPr>
      <w:r w:rsidRPr="00F52E58">
        <w:rPr>
          <w:lang w:val="pl-PL"/>
        </w:rPr>
        <w:br w:type="column"/>
      </w:r>
      <w:r w:rsidRPr="00F52E58">
        <w:rPr>
          <w:b/>
          <w:bCs/>
          <w:sz w:val="36"/>
          <w:szCs w:val="36"/>
          <w:lang w:val="pl-PL"/>
        </w:rPr>
        <w:t>WYTYCZNE</w:t>
      </w:r>
      <w:r w:rsidRPr="00F52E58">
        <w:rPr>
          <w:b/>
          <w:bCs/>
          <w:sz w:val="36"/>
          <w:szCs w:val="36"/>
          <w:lang w:val="pl-PL"/>
        </w:rPr>
        <w:tab/>
      </w:r>
      <w:r>
        <w:rPr>
          <w:lang w:val="pl-PL"/>
        </w:rPr>
        <w:t>Gdynia dn. 30.12</w:t>
      </w:r>
      <w:r w:rsidRPr="00F52E58">
        <w:rPr>
          <w:lang w:val="pl-PL"/>
        </w:rPr>
        <w:t>.201</w:t>
      </w:r>
      <w:r>
        <w:rPr>
          <w:lang w:val="pl-PL"/>
        </w:rPr>
        <w:t>6</w:t>
      </w:r>
      <w:r w:rsidRPr="00F52E58">
        <w:rPr>
          <w:spacing w:val="-5"/>
          <w:lang w:val="pl-PL"/>
        </w:rPr>
        <w:t xml:space="preserve"> </w:t>
      </w:r>
      <w:r w:rsidRPr="00F52E58">
        <w:rPr>
          <w:lang w:val="pl-PL"/>
        </w:rPr>
        <w:t>r.</w:t>
      </w:r>
    </w:p>
    <w:p w:rsidR="000E5555" w:rsidRPr="00C1158A" w:rsidRDefault="000E5555">
      <w:pPr>
        <w:pStyle w:val="Heading1"/>
        <w:rPr>
          <w:lang w:val="pl-PL"/>
        </w:rPr>
      </w:pPr>
      <w:r w:rsidRPr="00C1158A">
        <w:rPr>
          <w:lang w:val="pl-PL"/>
        </w:rPr>
        <w:t>w sprawie ustalenia klasyfikacji gleboznawczej</w:t>
      </w:r>
    </w:p>
    <w:p w:rsidR="000E5555" w:rsidRPr="00C1158A" w:rsidRDefault="000E5555">
      <w:pPr>
        <w:rPr>
          <w:lang w:val="pl-PL"/>
        </w:rPr>
        <w:sectPr w:rsidR="000E5555" w:rsidRPr="00C1158A">
          <w:type w:val="continuous"/>
          <w:pgSz w:w="11900" w:h="16840"/>
          <w:pgMar w:top="1380" w:right="1300" w:bottom="280" w:left="1300" w:header="708" w:footer="708" w:gutter="0"/>
          <w:cols w:num="2" w:space="708" w:equalWidth="0">
            <w:col w:w="1078" w:space="1058"/>
            <w:col w:w="7164"/>
          </w:cols>
        </w:sectPr>
      </w:pPr>
    </w:p>
    <w:p w:rsidR="000E5555" w:rsidRPr="00F52E58" w:rsidRDefault="000E5555">
      <w:pPr>
        <w:pStyle w:val="ListParagraph"/>
        <w:numPr>
          <w:ilvl w:val="0"/>
          <w:numId w:val="4"/>
        </w:numPr>
        <w:tabs>
          <w:tab w:val="left" w:pos="836"/>
        </w:tabs>
        <w:ind w:right="108"/>
        <w:rPr>
          <w:sz w:val="24"/>
          <w:szCs w:val="24"/>
          <w:lang w:val="pl-PL"/>
        </w:rPr>
      </w:pPr>
      <w:r w:rsidRPr="00F52E58">
        <w:rPr>
          <w:b/>
          <w:bCs/>
          <w:sz w:val="24"/>
          <w:szCs w:val="24"/>
          <w:lang w:val="pl-PL"/>
        </w:rPr>
        <w:t xml:space="preserve">Ustawa – </w:t>
      </w:r>
      <w:r w:rsidRPr="00F52E58">
        <w:rPr>
          <w:sz w:val="24"/>
          <w:szCs w:val="24"/>
          <w:lang w:val="pl-PL"/>
        </w:rPr>
        <w:t>Ustawa  z  dnia  17  maja  1989  r.  prawo  geodezyjne  i  kartograficzne  (Dz. U. z 201</w:t>
      </w:r>
      <w:r>
        <w:rPr>
          <w:sz w:val="24"/>
          <w:szCs w:val="24"/>
          <w:lang w:val="pl-PL"/>
        </w:rPr>
        <w:t>6</w:t>
      </w:r>
      <w:r w:rsidRPr="00F52E58">
        <w:rPr>
          <w:sz w:val="24"/>
          <w:szCs w:val="24"/>
          <w:lang w:val="pl-PL"/>
        </w:rPr>
        <w:t xml:space="preserve"> r. poz.</w:t>
      </w:r>
      <w:r>
        <w:rPr>
          <w:sz w:val="24"/>
          <w:szCs w:val="24"/>
          <w:lang w:val="pl-PL"/>
        </w:rPr>
        <w:t>1629</w:t>
      </w:r>
      <w:r w:rsidRPr="00F52E58">
        <w:rPr>
          <w:sz w:val="24"/>
          <w:szCs w:val="24"/>
          <w:lang w:val="pl-PL"/>
        </w:rPr>
        <w:t>),</w:t>
      </w:r>
    </w:p>
    <w:p w:rsidR="000E5555" w:rsidRPr="00F52E58" w:rsidRDefault="000E5555">
      <w:pPr>
        <w:pStyle w:val="ListParagraph"/>
        <w:numPr>
          <w:ilvl w:val="0"/>
          <w:numId w:val="4"/>
        </w:numPr>
        <w:tabs>
          <w:tab w:val="left" w:pos="836"/>
        </w:tabs>
        <w:ind w:left="835" w:right="106"/>
        <w:jc w:val="both"/>
        <w:rPr>
          <w:sz w:val="24"/>
          <w:szCs w:val="24"/>
          <w:lang w:val="pl-PL"/>
        </w:rPr>
      </w:pPr>
      <w:r w:rsidRPr="00F52E58">
        <w:rPr>
          <w:b/>
          <w:bCs/>
          <w:sz w:val="24"/>
          <w:szCs w:val="24"/>
          <w:lang w:val="pl-PL"/>
        </w:rPr>
        <w:t>Rozporządzenie  w  sprawie  standardów</w:t>
      </w:r>
      <w:r w:rsidRPr="00F52E58">
        <w:rPr>
          <w:sz w:val="24"/>
          <w:szCs w:val="24"/>
          <w:lang w:val="pl-PL"/>
        </w:rPr>
        <w:t>-  Rozporządzenie  Ministra  Administracji i Cyfryzacji z 09 listopada 2011 r. w sprawie standardów wykonywania geodezyjnych pomiarów sytuacyjnych i wysokościowych oraz opracowywania i przekazywania wyników tych pomiarów do państwowego zasobu geodezyjnego i kartograficznego (Dz. U. Nr 263.</w:t>
      </w:r>
      <w:r w:rsidRPr="00F52E58">
        <w:rPr>
          <w:spacing w:val="-4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poz.1572).</w:t>
      </w:r>
    </w:p>
    <w:p w:rsidR="000E5555" w:rsidRPr="00F52E58" w:rsidRDefault="000E5555">
      <w:pPr>
        <w:pStyle w:val="ListParagraph"/>
        <w:numPr>
          <w:ilvl w:val="0"/>
          <w:numId w:val="4"/>
        </w:numPr>
        <w:tabs>
          <w:tab w:val="left" w:pos="836"/>
        </w:tabs>
        <w:ind w:right="108" w:hanging="361"/>
        <w:jc w:val="both"/>
        <w:rPr>
          <w:sz w:val="24"/>
          <w:szCs w:val="24"/>
          <w:lang w:val="pl-PL"/>
        </w:rPr>
      </w:pPr>
      <w:r w:rsidRPr="00F52E58">
        <w:rPr>
          <w:b/>
          <w:bCs/>
          <w:sz w:val="24"/>
          <w:szCs w:val="24"/>
          <w:lang w:val="pl-PL"/>
        </w:rPr>
        <w:t xml:space="preserve">Rozporządzenie w sprawie ewidencji - </w:t>
      </w:r>
      <w:r w:rsidRPr="00F52E58">
        <w:rPr>
          <w:sz w:val="24"/>
          <w:szCs w:val="24"/>
          <w:lang w:val="pl-PL"/>
        </w:rPr>
        <w:t xml:space="preserve">Rozporządzenie Ministra Rozwoju Regionalnego  i  Budownictwa  z   29  marca  2001  r.  w  sprawie  ewidencji  gruntów i budynków ( Dz. U. </w:t>
      </w:r>
      <w:r>
        <w:rPr>
          <w:sz w:val="24"/>
          <w:szCs w:val="24"/>
          <w:lang w:val="pl-PL"/>
        </w:rPr>
        <w:t>2016</w:t>
      </w:r>
      <w:r w:rsidRPr="00F52E58">
        <w:rPr>
          <w:sz w:val="24"/>
          <w:szCs w:val="24"/>
          <w:lang w:val="pl-PL"/>
        </w:rPr>
        <w:t>, poz.</w:t>
      </w:r>
      <w:r w:rsidRPr="00F52E58">
        <w:rPr>
          <w:spacing w:val="-4"/>
          <w:sz w:val="24"/>
          <w:szCs w:val="24"/>
          <w:lang w:val="pl-PL"/>
        </w:rPr>
        <w:t xml:space="preserve"> </w:t>
      </w:r>
      <w:r>
        <w:rPr>
          <w:spacing w:val="-4"/>
          <w:sz w:val="24"/>
          <w:szCs w:val="24"/>
          <w:lang w:val="pl-PL"/>
        </w:rPr>
        <w:t>1034</w:t>
      </w:r>
      <w:r w:rsidRPr="00F52E58">
        <w:rPr>
          <w:sz w:val="24"/>
          <w:szCs w:val="24"/>
          <w:lang w:val="pl-PL"/>
        </w:rPr>
        <w:t>),</w:t>
      </w:r>
    </w:p>
    <w:p w:rsidR="000E5555" w:rsidRPr="00F52E58" w:rsidRDefault="000E5555">
      <w:pPr>
        <w:pStyle w:val="ListParagraph"/>
        <w:numPr>
          <w:ilvl w:val="0"/>
          <w:numId w:val="4"/>
        </w:numPr>
        <w:tabs>
          <w:tab w:val="left" w:pos="836"/>
        </w:tabs>
        <w:ind w:left="835" w:right="105" w:hanging="359"/>
        <w:jc w:val="both"/>
        <w:rPr>
          <w:sz w:val="24"/>
          <w:szCs w:val="24"/>
          <w:lang w:val="pl-PL"/>
        </w:rPr>
      </w:pPr>
      <w:r w:rsidRPr="00F52E58">
        <w:rPr>
          <w:b/>
          <w:bCs/>
          <w:sz w:val="24"/>
          <w:szCs w:val="24"/>
          <w:lang w:val="pl-PL"/>
        </w:rPr>
        <w:t xml:space="preserve">Rozporządzenie w sprawie klasyfikacji – </w:t>
      </w:r>
      <w:r w:rsidRPr="00F52E58">
        <w:rPr>
          <w:sz w:val="24"/>
          <w:szCs w:val="24"/>
          <w:lang w:val="pl-PL"/>
        </w:rPr>
        <w:t>Rozporządzenie Rady Ministrów z  dnia  12 września 2012 r. w sprawie gleboznawczej klasyfikacji gruntów (Dz. U. z 2012 r. poz 1246),</w:t>
      </w:r>
    </w:p>
    <w:p w:rsidR="000E5555" w:rsidRPr="00F52E58" w:rsidRDefault="000E5555">
      <w:pPr>
        <w:pStyle w:val="ListParagraph"/>
        <w:numPr>
          <w:ilvl w:val="0"/>
          <w:numId w:val="4"/>
        </w:numPr>
        <w:tabs>
          <w:tab w:val="left" w:pos="836"/>
        </w:tabs>
        <w:ind w:left="835" w:right="108"/>
        <w:rPr>
          <w:sz w:val="24"/>
          <w:szCs w:val="24"/>
          <w:lang w:val="pl-PL"/>
        </w:rPr>
      </w:pPr>
      <w:r w:rsidRPr="00F52E58">
        <w:rPr>
          <w:b/>
          <w:bCs/>
          <w:sz w:val="24"/>
          <w:szCs w:val="24"/>
          <w:lang w:val="pl-PL"/>
        </w:rPr>
        <w:t xml:space="preserve">UTKG- </w:t>
      </w:r>
      <w:r w:rsidRPr="00F52E58">
        <w:rPr>
          <w:sz w:val="24"/>
          <w:szCs w:val="24"/>
          <w:lang w:val="pl-PL"/>
        </w:rPr>
        <w:t>Urzędowa tabela  klas  gruntów  stanowiąca  załącznik  do  Rozporządzenia  w sprawie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klasyfikacji,</w:t>
      </w:r>
    </w:p>
    <w:p w:rsidR="000E5555" w:rsidRPr="00F52E58" w:rsidRDefault="000E5555">
      <w:pPr>
        <w:pStyle w:val="ListParagraph"/>
        <w:numPr>
          <w:ilvl w:val="0"/>
          <w:numId w:val="4"/>
        </w:numPr>
        <w:tabs>
          <w:tab w:val="left" w:pos="836"/>
        </w:tabs>
        <w:ind w:left="835"/>
        <w:rPr>
          <w:sz w:val="24"/>
          <w:szCs w:val="24"/>
          <w:lang w:val="pl-PL"/>
        </w:rPr>
      </w:pPr>
      <w:r w:rsidRPr="00F52E58">
        <w:rPr>
          <w:b/>
          <w:bCs/>
          <w:sz w:val="24"/>
          <w:szCs w:val="24"/>
          <w:lang w:val="pl-PL"/>
        </w:rPr>
        <w:t xml:space="preserve">Ośrodek- </w:t>
      </w:r>
      <w:r w:rsidRPr="00F52E58">
        <w:rPr>
          <w:sz w:val="24"/>
          <w:szCs w:val="24"/>
          <w:lang w:val="pl-PL"/>
        </w:rPr>
        <w:t>Miejski Ośrodek Dokumentacji Geodezyjnej i Kartograficzne w</w:t>
      </w:r>
      <w:r w:rsidRPr="00F52E58">
        <w:rPr>
          <w:spacing w:val="-20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Gdyni,</w:t>
      </w:r>
    </w:p>
    <w:p w:rsidR="000E5555" w:rsidRDefault="000E5555">
      <w:pPr>
        <w:pStyle w:val="ListParagraph"/>
        <w:numPr>
          <w:ilvl w:val="0"/>
          <w:numId w:val="4"/>
        </w:numPr>
        <w:tabs>
          <w:tab w:val="left" w:pos="83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Projekt – </w:t>
      </w:r>
      <w:r>
        <w:rPr>
          <w:sz w:val="24"/>
          <w:szCs w:val="24"/>
        </w:rPr>
        <w:t>projekt ustalenia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klasyfikacji,</w:t>
      </w:r>
    </w:p>
    <w:p w:rsidR="000E5555" w:rsidRPr="00F52E58" w:rsidRDefault="000E5555">
      <w:pPr>
        <w:pStyle w:val="ListParagraph"/>
        <w:numPr>
          <w:ilvl w:val="0"/>
          <w:numId w:val="4"/>
        </w:numPr>
        <w:tabs>
          <w:tab w:val="left" w:pos="836"/>
          <w:tab w:val="left" w:pos="2458"/>
        </w:tabs>
        <w:ind w:right="109"/>
        <w:rPr>
          <w:sz w:val="24"/>
          <w:szCs w:val="24"/>
          <w:lang w:val="pl-PL"/>
        </w:rPr>
      </w:pPr>
      <w:r w:rsidRPr="00F52E58">
        <w:rPr>
          <w:b/>
          <w:bCs/>
          <w:sz w:val="24"/>
          <w:szCs w:val="24"/>
          <w:lang w:val="pl-PL"/>
        </w:rPr>
        <w:t>Klasyfikator-</w:t>
      </w:r>
      <w:r w:rsidRPr="00F52E58">
        <w:rPr>
          <w:b/>
          <w:bCs/>
          <w:sz w:val="24"/>
          <w:szCs w:val="24"/>
          <w:lang w:val="pl-PL"/>
        </w:rPr>
        <w:tab/>
      </w:r>
      <w:r w:rsidRPr="00F52E58">
        <w:rPr>
          <w:sz w:val="24"/>
          <w:szCs w:val="24"/>
          <w:lang w:val="pl-PL"/>
        </w:rPr>
        <w:t>klasyfikator  upowa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niony  przez  Prezydenta  Miasta</w:t>
      </w:r>
      <w:r w:rsidRPr="00F52E58">
        <w:rPr>
          <w:spacing w:val="54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 xml:space="preserve">do </w:t>
      </w:r>
      <w:r w:rsidRPr="00F52E58">
        <w:rPr>
          <w:spacing w:val="2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wykonania czynności</w:t>
      </w:r>
      <w:r w:rsidRPr="00F52E58">
        <w:rPr>
          <w:spacing w:val="-8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klasyfikacyjnych,</w:t>
      </w:r>
    </w:p>
    <w:p w:rsidR="000E5555" w:rsidRPr="00F52E58" w:rsidRDefault="000E5555">
      <w:pPr>
        <w:pStyle w:val="ListParagraph"/>
        <w:numPr>
          <w:ilvl w:val="0"/>
          <w:numId w:val="4"/>
        </w:numPr>
        <w:tabs>
          <w:tab w:val="left" w:pos="836"/>
        </w:tabs>
        <w:rPr>
          <w:sz w:val="24"/>
          <w:szCs w:val="24"/>
          <w:lang w:val="pl-PL"/>
        </w:rPr>
      </w:pPr>
      <w:r w:rsidRPr="00F52E58">
        <w:rPr>
          <w:b/>
          <w:bCs/>
          <w:sz w:val="24"/>
          <w:szCs w:val="24"/>
          <w:lang w:val="pl-PL"/>
        </w:rPr>
        <w:t xml:space="preserve">Decyzja – </w:t>
      </w:r>
      <w:r w:rsidRPr="00F52E58">
        <w:rPr>
          <w:sz w:val="24"/>
          <w:szCs w:val="24"/>
          <w:lang w:val="pl-PL"/>
        </w:rPr>
        <w:t>decyzja Prezydenta Miasta Gdyni o ustaleniu</w:t>
      </w:r>
      <w:r w:rsidRPr="00F52E58">
        <w:rPr>
          <w:spacing w:val="-20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klasyfikacji,</w:t>
      </w:r>
    </w:p>
    <w:p w:rsidR="000E5555" w:rsidRDefault="000E5555">
      <w:pPr>
        <w:pStyle w:val="ListParagraph"/>
        <w:numPr>
          <w:ilvl w:val="0"/>
          <w:numId w:val="4"/>
        </w:numPr>
        <w:tabs>
          <w:tab w:val="left" w:pos="83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Zasób – </w:t>
      </w:r>
      <w:r>
        <w:rPr>
          <w:sz w:val="24"/>
          <w:szCs w:val="24"/>
        </w:rPr>
        <w:t>zasób geodezyjny 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kartograficzny</w:t>
      </w:r>
    </w:p>
    <w:p w:rsidR="000E5555" w:rsidRDefault="000E5555">
      <w:pPr>
        <w:pStyle w:val="BodyText"/>
        <w:spacing w:before="7"/>
        <w:ind w:left="0" w:firstLine="0"/>
      </w:pPr>
    </w:p>
    <w:p w:rsidR="000E5555" w:rsidRPr="00F52E58" w:rsidRDefault="000E5555">
      <w:pPr>
        <w:pStyle w:val="ListParagraph"/>
        <w:numPr>
          <w:ilvl w:val="0"/>
          <w:numId w:val="3"/>
        </w:numPr>
        <w:tabs>
          <w:tab w:val="left" w:pos="476"/>
        </w:tabs>
        <w:spacing w:line="274" w:lineRule="exact"/>
        <w:ind w:right="108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Zgłoszenie pracy geodezyjnej i kartograficznej składa geodeta posiadający uprawnienia    z zakresu nr 2, wynikające z art. 43</w:t>
      </w:r>
      <w:r w:rsidRPr="00F52E58">
        <w:rPr>
          <w:spacing w:val="-10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Ustawy;</w:t>
      </w:r>
    </w:p>
    <w:p w:rsidR="000E5555" w:rsidRPr="00F52E58" w:rsidRDefault="000E5555">
      <w:pPr>
        <w:pStyle w:val="ListParagraph"/>
        <w:numPr>
          <w:ilvl w:val="0"/>
          <w:numId w:val="3"/>
        </w:numPr>
        <w:tabs>
          <w:tab w:val="left" w:pos="537"/>
        </w:tabs>
        <w:ind w:right="107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Przedmiotem pomiarów geodezyjnych przy klasyfikacji gruntów są następujące elementy wyznaczone na gruncie przez</w:t>
      </w:r>
      <w:r w:rsidRPr="00F52E58">
        <w:rPr>
          <w:spacing w:val="-10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klasyfikatora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904"/>
        </w:tabs>
        <w:spacing w:line="275" w:lineRule="exact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Granice zasięgu u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ytków i  klas</w:t>
      </w:r>
      <w:r w:rsidRPr="00F52E58">
        <w:rPr>
          <w:spacing w:val="-3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gruntów</w:t>
      </w:r>
    </w:p>
    <w:p w:rsidR="000E5555" w:rsidRDefault="000E5555">
      <w:pPr>
        <w:pStyle w:val="ListParagraph"/>
        <w:numPr>
          <w:ilvl w:val="1"/>
          <w:numId w:val="3"/>
        </w:numPr>
        <w:tabs>
          <w:tab w:val="left" w:pos="904"/>
        </w:tabs>
        <w:spacing w:line="275" w:lineRule="exact"/>
        <w:rPr>
          <w:sz w:val="24"/>
          <w:szCs w:val="24"/>
        </w:rPr>
      </w:pPr>
      <w:r>
        <w:rPr>
          <w:sz w:val="24"/>
          <w:szCs w:val="24"/>
        </w:rPr>
        <w:t>Granice zasięgu typów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gleb</w:t>
      </w:r>
    </w:p>
    <w:p w:rsidR="000E5555" w:rsidRDefault="000E5555">
      <w:pPr>
        <w:pStyle w:val="ListParagraph"/>
        <w:numPr>
          <w:ilvl w:val="1"/>
          <w:numId w:val="3"/>
        </w:numPr>
        <w:tabs>
          <w:tab w:val="left" w:pos="904"/>
        </w:tabs>
        <w:rPr>
          <w:sz w:val="24"/>
          <w:szCs w:val="24"/>
        </w:rPr>
      </w:pPr>
      <w:r>
        <w:rPr>
          <w:sz w:val="24"/>
          <w:szCs w:val="24"/>
        </w:rPr>
        <w:t>Miejsca dokonywania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odkrywek</w:t>
      </w:r>
    </w:p>
    <w:p w:rsidR="000E5555" w:rsidRPr="00F52E58" w:rsidRDefault="000E5555">
      <w:pPr>
        <w:pStyle w:val="ListParagraph"/>
        <w:numPr>
          <w:ilvl w:val="0"/>
          <w:numId w:val="3"/>
        </w:numPr>
        <w:tabs>
          <w:tab w:val="left" w:pos="476"/>
        </w:tabs>
        <w:spacing w:before="1"/>
        <w:ind w:right="106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Przy pomiarze elementów klasyfikacyjnych takich jak zasięg konturów klasyfikacyjnych   i u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ytków oraz poło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enie odkrywki glebowej, nale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y stosować przepisy Rozporządzenia w sprawie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standardów,</w:t>
      </w:r>
    </w:p>
    <w:p w:rsidR="000E5555" w:rsidRDefault="000E5555">
      <w:pPr>
        <w:pStyle w:val="ListParagraph"/>
        <w:numPr>
          <w:ilvl w:val="0"/>
          <w:numId w:val="3"/>
        </w:numPr>
        <w:tabs>
          <w:tab w:val="left" w:pos="476"/>
        </w:tabs>
        <w:spacing w:before="1" w:line="276" w:lineRule="exact"/>
        <w:rPr>
          <w:sz w:val="24"/>
          <w:szCs w:val="24"/>
        </w:rPr>
      </w:pPr>
      <w:r>
        <w:rPr>
          <w:sz w:val="24"/>
          <w:szCs w:val="24"/>
        </w:rPr>
        <w:t>Operat ustalenia klasyfikacji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zawiera:</w:t>
      </w:r>
    </w:p>
    <w:p w:rsidR="000E5555" w:rsidRDefault="000E5555">
      <w:pPr>
        <w:pStyle w:val="ListParagraph"/>
        <w:numPr>
          <w:ilvl w:val="1"/>
          <w:numId w:val="3"/>
        </w:numPr>
        <w:tabs>
          <w:tab w:val="left" w:pos="904"/>
        </w:tabs>
        <w:spacing w:line="275" w:lineRule="exact"/>
        <w:ind w:hanging="427"/>
        <w:rPr>
          <w:sz w:val="24"/>
          <w:szCs w:val="24"/>
        </w:rPr>
      </w:pPr>
      <w:r>
        <w:rPr>
          <w:sz w:val="24"/>
          <w:szCs w:val="24"/>
        </w:rPr>
        <w:t>Dokumenty ponumerowane 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spięte:</w:t>
      </w:r>
    </w:p>
    <w:p w:rsidR="000E5555" w:rsidRDefault="000E5555">
      <w:pPr>
        <w:pStyle w:val="ListParagraph"/>
        <w:numPr>
          <w:ilvl w:val="2"/>
          <w:numId w:val="3"/>
        </w:numPr>
        <w:tabs>
          <w:tab w:val="left" w:pos="1196"/>
        </w:tabs>
        <w:rPr>
          <w:sz w:val="24"/>
          <w:szCs w:val="24"/>
        </w:rPr>
      </w:pPr>
      <w:r>
        <w:rPr>
          <w:sz w:val="24"/>
          <w:szCs w:val="24"/>
        </w:rPr>
        <w:t>Sprawozdanie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techniczne,</w:t>
      </w:r>
    </w:p>
    <w:p w:rsidR="000E5555" w:rsidRPr="00F52E58" w:rsidRDefault="000E5555">
      <w:pPr>
        <w:pStyle w:val="ListParagraph"/>
        <w:numPr>
          <w:ilvl w:val="2"/>
          <w:numId w:val="3"/>
        </w:numPr>
        <w:tabs>
          <w:tab w:val="left" w:pos="1196"/>
        </w:tabs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Upowa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nienie do wykonania czynności</w:t>
      </w:r>
      <w:r w:rsidRPr="00F52E58">
        <w:rPr>
          <w:spacing w:val="-42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klasyfikacyjnych,</w:t>
      </w:r>
    </w:p>
    <w:p w:rsidR="000E5555" w:rsidRDefault="000E5555">
      <w:pPr>
        <w:pStyle w:val="ListParagraph"/>
        <w:numPr>
          <w:ilvl w:val="2"/>
          <w:numId w:val="3"/>
        </w:numPr>
        <w:tabs>
          <w:tab w:val="left" w:pos="1196"/>
        </w:tabs>
        <w:rPr>
          <w:sz w:val="24"/>
          <w:szCs w:val="24"/>
        </w:rPr>
      </w:pPr>
      <w:r>
        <w:rPr>
          <w:sz w:val="24"/>
          <w:szCs w:val="24"/>
        </w:rPr>
        <w:t>Decyzja o ustaleniu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klasyfikacji,</w:t>
      </w:r>
    </w:p>
    <w:p w:rsidR="000E5555" w:rsidRDefault="000E5555">
      <w:pPr>
        <w:pStyle w:val="ListParagraph"/>
        <w:numPr>
          <w:ilvl w:val="2"/>
          <w:numId w:val="3"/>
        </w:numPr>
        <w:tabs>
          <w:tab w:val="left" w:pos="1196"/>
        </w:tabs>
        <w:rPr>
          <w:sz w:val="24"/>
          <w:szCs w:val="24"/>
        </w:rPr>
      </w:pPr>
      <w:r>
        <w:rPr>
          <w:sz w:val="24"/>
          <w:szCs w:val="24"/>
        </w:rPr>
        <w:t>Opisy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odkrywek,</w:t>
      </w:r>
    </w:p>
    <w:p w:rsidR="000E5555" w:rsidRDefault="000E5555">
      <w:pPr>
        <w:pStyle w:val="ListParagraph"/>
        <w:numPr>
          <w:ilvl w:val="2"/>
          <w:numId w:val="3"/>
        </w:numPr>
        <w:tabs>
          <w:tab w:val="left" w:pos="1196"/>
        </w:tabs>
        <w:rPr>
          <w:sz w:val="24"/>
          <w:szCs w:val="24"/>
        </w:rPr>
      </w:pPr>
      <w:r>
        <w:rPr>
          <w:sz w:val="24"/>
          <w:szCs w:val="24"/>
        </w:rPr>
        <w:t>Notatnik zmian/szkic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klasyfikacyjny,</w:t>
      </w:r>
    </w:p>
    <w:p w:rsidR="000E5555" w:rsidRDefault="000E5555">
      <w:pPr>
        <w:pStyle w:val="ListParagraph"/>
        <w:numPr>
          <w:ilvl w:val="2"/>
          <w:numId w:val="3"/>
        </w:numPr>
        <w:tabs>
          <w:tab w:val="left" w:pos="1196"/>
        </w:tabs>
        <w:rPr>
          <w:sz w:val="24"/>
          <w:szCs w:val="24"/>
        </w:rPr>
      </w:pPr>
      <w:r>
        <w:rPr>
          <w:sz w:val="24"/>
          <w:szCs w:val="24"/>
        </w:rPr>
        <w:t>Szkic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polowy,</w:t>
      </w:r>
    </w:p>
    <w:p w:rsidR="000E5555" w:rsidRDefault="000E5555">
      <w:pPr>
        <w:pStyle w:val="ListParagraph"/>
        <w:numPr>
          <w:ilvl w:val="2"/>
          <w:numId w:val="3"/>
        </w:numPr>
        <w:tabs>
          <w:tab w:val="left" w:pos="1196"/>
        </w:tabs>
        <w:rPr>
          <w:sz w:val="24"/>
          <w:szCs w:val="24"/>
        </w:rPr>
      </w:pPr>
      <w:r>
        <w:rPr>
          <w:sz w:val="24"/>
          <w:szCs w:val="24"/>
        </w:rPr>
        <w:t>Obliczenia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geodezyjne,</w:t>
      </w:r>
    </w:p>
    <w:p w:rsidR="000E5555" w:rsidRPr="00F52E58" w:rsidRDefault="000E5555">
      <w:pPr>
        <w:pStyle w:val="ListParagraph"/>
        <w:numPr>
          <w:ilvl w:val="2"/>
          <w:numId w:val="3"/>
        </w:numPr>
        <w:tabs>
          <w:tab w:val="left" w:pos="1196"/>
        </w:tabs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Kopia dokumentów, przeznaczonych dla egib</w:t>
      </w:r>
      <w:r w:rsidRPr="00F52E58">
        <w:rPr>
          <w:spacing w:val="-15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(b.I+b.II),</w:t>
      </w:r>
    </w:p>
    <w:p w:rsidR="000E5555" w:rsidRPr="00F52E58" w:rsidRDefault="000E5555">
      <w:pPr>
        <w:pStyle w:val="ListParagraph"/>
        <w:numPr>
          <w:ilvl w:val="2"/>
          <w:numId w:val="3"/>
        </w:numPr>
        <w:tabs>
          <w:tab w:val="left" w:pos="1196"/>
        </w:tabs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Dokumenty archiwalne pobrane z zasobu geodezyjnego i</w:t>
      </w:r>
      <w:r w:rsidRPr="00F52E58">
        <w:rPr>
          <w:spacing w:val="-20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kartograficznego;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836"/>
        </w:tabs>
        <w:ind w:left="836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Przeznaczone dla ewidencji gruntów i</w:t>
      </w:r>
      <w:r w:rsidRPr="00F52E58">
        <w:rPr>
          <w:spacing w:val="-11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budynków-luzem:</w:t>
      </w:r>
    </w:p>
    <w:p w:rsidR="000E5555" w:rsidRDefault="000E5555">
      <w:pPr>
        <w:pStyle w:val="ListParagraph"/>
        <w:numPr>
          <w:ilvl w:val="0"/>
          <w:numId w:val="2"/>
        </w:numPr>
        <w:tabs>
          <w:tab w:val="left" w:pos="824"/>
        </w:tabs>
        <w:rPr>
          <w:sz w:val="24"/>
          <w:szCs w:val="24"/>
        </w:rPr>
      </w:pPr>
      <w:r>
        <w:rPr>
          <w:sz w:val="24"/>
          <w:szCs w:val="24"/>
        </w:rPr>
        <w:t>Projekt ustalenia klasyfikacji,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zawierający:</w:t>
      </w:r>
    </w:p>
    <w:p w:rsidR="000E5555" w:rsidRDefault="000E5555">
      <w:pPr>
        <w:pStyle w:val="ListParagraph"/>
        <w:numPr>
          <w:ilvl w:val="1"/>
          <w:numId w:val="2"/>
        </w:numPr>
        <w:tabs>
          <w:tab w:val="left" w:pos="1196"/>
        </w:tabs>
        <w:rPr>
          <w:sz w:val="24"/>
          <w:szCs w:val="24"/>
        </w:rPr>
      </w:pPr>
      <w:r>
        <w:rPr>
          <w:sz w:val="24"/>
          <w:szCs w:val="24"/>
        </w:rPr>
        <w:t>Protokół z czynności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klasyfikacyjnych,</w:t>
      </w:r>
    </w:p>
    <w:p w:rsidR="000E5555" w:rsidRDefault="000E5555">
      <w:pPr>
        <w:rPr>
          <w:sz w:val="24"/>
          <w:szCs w:val="24"/>
        </w:rPr>
        <w:sectPr w:rsidR="000E5555">
          <w:type w:val="continuous"/>
          <w:pgSz w:w="11900" w:h="16840"/>
          <w:pgMar w:top="1380" w:right="1300" w:bottom="280" w:left="1300" w:header="708" w:footer="708" w:gutter="0"/>
          <w:cols w:space="708"/>
        </w:sectPr>
      </w:pPr>
    </w:p>
    <w:p w:rsidR="000E5555" w:rsidRPr="00F52E58" w:rsidRDefault="000E5555">
      <w:pPr>
        <w:pStyle w:val="ListParagraph"/>
        <w:numPr>
          <w:ilvl w:val="1"/>
          <w:numId w:val="2"/>
        </w:numPr>
        <w:tabs>
          <w:tab w:val="left" w:pos="1196"/>
          <w:tab w:val="left" w:pos="1966"/>
          <w:tab w:val="left" w:pos="3392"/>
          <w:tab w:val="left" w:pos="3794"/>
          <w:tab w:val="left" w:pos="4660"/>
          <w:tab w:val="left" w:pos="6113"/>
          <w:tab w:val="left" w:pos="7841"/>
          <w:tab w:val="left" w:pos="8708"/>
        </w:tabs>
        <w:spacing w:before="48"/>
        <w:ind w:right="109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Mapa</w:t>
      </w:r>
      <w:r w:rsidRPr="00F52E58">
        <w:rPr>
          <w:sz w:val="24"/>
          <w:szCs w:val="24"/>
          <w:lang w:val="pl-PL"/>
        </w:rPr>
        <w:tab/>
        <w:t>klasyfikacji-</w:t>
      </w:r>
      <w:r w:rsidRPr="00F52E58">
        <w:rPr>
          <w:sz w:val="24"/>
          <w:szCs w:val="24"/>
          <w:lang w:val="pl-PL"/>
        </w:rPr>
        <w:tab/>
        <w:t>w</w:t>
      </w:r>
      <w:r w:rsidRPr="00F52E58">
        <w:rPr>
          <w:sz w:val="24"/>
          <w:szCs w:val="24"/>
          <w:lang w:val="pl-PL"/>
        </w:rPr>
        <w:tab/>
        <w:t>liczbie</w:t>
      </w:r>
      <w:r w:rsidRPr="00F52E58">
        <w:rPr>
          <w:sz w:val="24"/>
          <w:szCs w:val="24"/>
          <w:lang w:val="pl-PL"/>
        </w:rPr>
        <w:tab/>
        <w:t>egzemplarzy</w:t>
      </w:r>
      <w:r w:rsidRPr="00F52E58">
        <w:rPr>
          <w:sz w:val="24"/>
          <w:szCs w:val="24"/>
          <w:lang w:val="pl-PL"/>
        </w:rPr>
        <w:tab/>
        <w:t>odpowiadającej</w:t>
      </w:r>
      <w:r w:rsidRPr="00F52E58">
        <w:rPr>
          <w:sz w:val="24"/>
          <w:szCs w:val="24"/>
          <w:lang w:val="pl-PL"/>
        </w:rPr>
        <w:tab/>
        <w:t>liczbie</w:t>
      </w:r>
      <w:r w:rsidRPr="00F52E58">
        <w:rPr>
          <w:sz w:val="24"/>
          <w:szCs w:val="24"/>
          <w:lang w:val="pl-PL"/>
        </w:rPr>
        <w:tab/>
        <w:t>stron postępowania+ 1 dla</w:t>
      </w:r>
      <w:r w:rsidRPr="00F52E58">
        <w:rPr>
          <w:spacing w:val="-4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egib,</w:t>
      </w:r>
    </w:p>
    <w:p w:rsidR="000E5555" w:rsidRPr="00F52E58" w:rsidRDefault="000E5555">
      <w:pPr>
        <w:pStyle w:val="ListParagraph"/>
        <w:numPr>
          <w:ilvl w:val="1"/>
          <w:numId w:val="2"/>
        </w:numPr>
        <w:tabs>
          <w:tab w:val="left" w:pos="1196"/>
        </w:tabs>
        <w:ind w:right="107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Dokumenty potwierdzające sposób u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ytkowania lub przeznaczenia gruntów leśnych wydane przez  Dyrektora RDLP ( jeśli zmiana dotyczy</w:t>
      </w:r>
      <w:r w:rsidRPr="00F52E58">
        <w:rPr>
          <w:spacing w:val="-18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lasów),</w:t>
      </w:r>
    </w:p>
    <w:p w:rsidR="000E5555" w:rsidRDefault="000E5555">
      <w:pPr>
        <w:pStyle w:val="ListParagraph"/>
        <w:numPr>
          <w:ilvl w:val="0"/>
          <w:numId w:val="2"/>
        </w:numPr>
        <w:tabs>
          <w:tab w:val="left" w:pos="824"/>
        </w:tabs>
        <w:rPr>
          <w:sz w:val="24"/>
          <w:szCs w:val="24"/>
        </w:rPr>
      </w:pPr>
      <w:r>
        <w:rPr>
          <w:sz w:val="24"/>
          <w:szCs w:val="24"/>
        </w:rPr>
        <w:t>Wykaz zmian danych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ewidencyjnych</w:t>
      </w:r>
    </w:p>
    <w:p w:rsidR="000E5555" w:rsidRPr="00F52E58" w:rsidRDefault="000E5555">
      <w:pPr>
        <w:pStyle w:val="BodyText"/>
        <w:ind w:left="476" w:right="140" w:firstLine="0"/>
        <w:rPr>
          <w:lang w:val="pl-PL"/>
        </w:rPr>
      </w:pPr>
      <w:r w:rsidRPr="00F52E58">
        <w:rPr>
          <w:lang w:val="pl-PL"/>
        </w:rPr>
        <w:t>Powy</w:t>
      </w:r>
      <w:r>
        <w:rPr>
          <w:lang w:val="pl-PL"/>
        </w:rPr>
        <w:t>ż</w:t>
      </w:r>
      <w:r w:rsidRPr="00F52E58">
        <w:rPr>
          <w:lang w:val="pl-PL"/>
        </w:rPr>
        <w:t>szy spis musi być umieszczony w spisie zawartości operatu.</w:t>
      </w:r>
    </w:p>
    <w:p w:rsidR="000E5555" w:rsidRPr="00F52E58" w:rsidRDefault="000E5555">
      <w:pPr>
        <w:pStyle w:val="BodyText"/>
        <w:ind w:left="475" w:right="140" w:firstLine="0"/>
        <w:rPr>
          <w:lang w:val="pl-PL"/>
        </w:rPr>
      </w:pPr>
      <w:r w:rsidRPr="00F52E58">
        <w:rPr>
          <w:lang w:val="pl-PL"/>
        </w:rPr>
        <w:t>Dokumenty  wymienione   w   punktach:   1,   6,   7   muszą   być   sporządzone   zgodnie z przepisami Rozporządzenia w sprawie</w:t>
      </w:r>
      <w:r w:rsidRPr="00F52E58">
        <w:rPr>
          <w:spacing w:val="-11"/>
          <w:lang w:val="pl-PL"/>
        </w:rPr>
        <w:t xml:space="preserve"> </w:t>
      </w:r>
      <w:r w:rsidRPr="00F52E58">
        <w:rPr>
          <w:lang w:val="pl-PL"/>
        </w:rPr>
        <w:t>standardów.</w:t>
      </w:r>
    </w:p>
    <w:p w:rsidR="000E5555" w:rsidRPr="00F52E58" w:rsidRDefault="000E5555">
      <w:pPr>
        <w:pStyle w:val="ListParagraph"/>
        <w:numPr>
          <w:ilvl w:val="0"/>
          <w:numId w:val="3"/>
        </w:numPr>
        <w:tabs>
          <w:tab w:val="left" w:pos="476"/>
        </w:tabs>
        <w:spacing w:before="1"/>
        <w:ind w:right="110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Sprawozdanie techniczne oprócz wymogów określonych w Rozporządzeniu w sprawie standardów dodatkowo musi zawierać informacje</w:t>
      </w:r>
      <w:r w:rsidRPr="00F52E58">
        <w:rPr>
          <w:spacing w:val="-12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o: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904"/>
        </w:tabs>
        <w:ind w:right="106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dokumentach poświadczających przeznaczenie gruntów wydane  przez odpowiedniego Dyrektora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DRLP,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904"/>
        </w:tabs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oznaczenie odpowiedniego miejscowego planu zagospodarowania</w:t>
      </w:r>
      <w:r w:rsidRPr="00F52E58">
        <w:rPr>
          <w:spacing w:val="-18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przestrzennego,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904"/>
        </w:tabs>
        <w:ind w:right="106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prowadzeniu gospodarstwa rolnego przez podanie nr ewidencji wpisu do ewidencji producentów rolnych prowadzonej przez Agencję Restrukturyzacji i Modernizacji Rolnictwa.</w:t>
      </w:r>
    </w:p>
    <w:p w:rsidR="000E5555" w:rsidRPr="00F52E58" w:rsidRDefault="000E5555">
      <w:pPr>
        <w:pStyle w:val="ListParagraph"/>
        <w:numPr>
          <w:ilvl w:val="0"/>
          <w:numId w:val="3"/>
        </w:numPr>
        <w:tabs>
          <w:tab w:val="left" w:pos="476"/>
        </w:tabs>
        <w:spacing w:before="1"/>
        <w:ind w:right="104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Klasyfikacyjny  notatnik  zmian-   sporządzany   jest   na   kopii   mapy   ewidencyjnej.   W przypadku, gdy w obszarze klasyfikacji występują szczegóły terenowe pokrywające się z konturami klasyfikacyjnymi, nale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y sporządzić notatnik uzupełniający na kopii mapy zasadniczej.  Zmiany zaznacza się kolorem</w:t>
      </w:r>
      <w:r w:rsidRPr="00F52E58">
        <w:rPr>
          <w:spacing w:val="-13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czerwonym.</w:t>
      </w:r>
    </w:p>
    <w:p w:rsidR="000E5555" w:rsidRPr="00F52E58" w:rsidRDefault="000E5555">
      <w:pPr>
        <w:pStyle w:val="ListParagraph"/>
        <w:numPr>
          <w:ilvl w:val="0"/>
          <w:numId w:val="3"/>
        </w:numPr>
        <w:tabs>
          <w:tab w:val="left" w:pos="476"/>
        </w:tabs>
        <w:spacing w:before="1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Opis odkrywki sporządza się na druku</w:t>
      </w:r>
      <w:r w:rsidRPr="00F52E58">
        <w:rPr>
          <w:spacing w:val="-11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(wzór1)</w:t>
      </w:r>
    </w:p>
    <w:p w:rsidR="000E5555" w:rsidRDefault="000E5555">
      <w:pPr>
        <w:pStyle w:val="ListParagraph"/>
        <w:numPr>
          <w:ilvl w:val="0"/>
          <w:numId w:val="3"/>
        </w:numPr>
        <w:tabs>
          <w:tab w:val="left" w:pos="476"/>
        </w:tabs>
        <w:spacing w:before="1" w:line="276" w:lineRule="exact"/>
        <w:rPr>
          <w:sz w:val="24"/>
          <w:szCs w:val="24"/>
        </w:rPr>
      </w:pPr>
      <w:r>
        <w:rPr>
          <w:sz w:val="24"/>
          <w:szCs w:val="24"/>
        </w:rPr>
        <w:t>Szkic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klasyfikacyjny: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836"/>
        </w:tabs>
        <w:ind w:left="836" w:right="107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Mo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e być prowadzony na kopii mapy ewidencyjnej, w przypadku, gdy liczba miar i linii pomiarowych jest niewielka i nie zaciemnia treści</w:t>
      </w:r>
      <w:r w:rsidRPr="00F52E58">
        <w:rPr>
          <w:spacing w:val="-18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mapy.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836"/>
        </w:tabs>
        <w:ind w:left="835" w:right="108" w:hanging="359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W przypadku prowadzenia szkicu na kopii mapy nie ma potrzeby sporządzania klasyfikacyjnego notatnika</w:t>
      </w:r>
      <w:r w:rsidRPr="00F52E58">
        <w:rPr>
          <w:spacing w:val="-8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zmian.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836"/>
        </w:tabs>
        <w:ind w:left="835" w:right="107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 xml:space="preserve">Gdy klasyfikator ustali, 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e granica konturu klasyfikacyjnego przechodzi przez stałe punkty albo wzdłu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 xml:space="preserve"> szczegółów liniowych, które są uwidocznione na mapie ewidencyjnej, mo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na taką granicę wykreślić na kopii mapy bez konieczności wykonywania pomiaru. Zdezaktualizowaną treść nale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y skreślić dwiema ukośnymi kreskami, w taki sposób, aby była widoczna treść</w:t>
      </w:r>
      <w:r w:rsidRPr="00F52E58">
        <w:rPr>
          <w:spacing w:val="-1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dotychczasowa,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836"/>
        </w:tabs>
        <w:ind w:left="835" w:right="111" w:hanging="359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W przypadku, gdy granice konturów klasyfikacyjnych przebiegają wzdłu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 xml:space="preserve"> szczegółów terenowych uwidocznionych na mapie zasadniczej, mo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na ich przebieg wykorzystać bez konieczności wykonywania</w:t>
      </w:r>
      <w:r w:rsidRPr="00F52E58">
        <w:rPr>
          <w:spacing w:val="-9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pomiaru.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836"/>
        </w:tabs>
        <w:ind w:left="836" w:right="109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W przypadku du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ego zagęszczenia linii pomiarowych i miar – nale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y prowadzić odrębne szkice</w:t>
      </w:r>
      <w:r w:rsidRPr="00F52E58">
        <w:rPr>
          <w:spacing w:val="-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polowe,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836"/>
        </w:tabs>
        <w:ind w:left="836" w:right="111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Przy sporządzaniu szkicu polowego klasyfikacji nale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y stosować następujące oznaczenia:</w:t>
      </w:r>
    </w:p>
    <w:p w:rsidR="000E5555" w:rsidRPr="00F52E58" w:rsidRDefault="000E5555">
      <w:pPr>
        <w:pStyle w:val="ListParagraph"/>
        <w:numPr>
          <w:ilvl w:val="2"/>
          <w:numId w:val="3"/>
        </w:numPr>
        <w:tabs>
          <w:tab w:val="left" w:pos="1196"/>
        </w:tabs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Rodzaje</w:t>
      </w:r>
      <w:r w:rsidRPr="00F52E58">
        <w:rPr>
          <w:spacing w:val="-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ytków</w:t>
      </w:r>
      <w:r w:rsidRPr="00F52E58">
        <w:rPr>
          <w:spacing w:val="-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wg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oznaczeń</w:t>
      </w:r>
      <w:r w:rsidRPr="00F52E58">
        <w:rPr>
          <w:spacing w:val="-5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podanych</w:t>
      </w:r>
      <w:r w:rsidRPr="00F52E58">
        <w:rPr>
          <w:spacing w:val="-3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w</w:t>
      </w:r>
      <w:r w:rsidRPr="00F52E58">
        <w:rPr>
          <w:spacing w:val="-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Rozporządzeniu</w:t>
      </w:r>
      <w:r w:rsidRPr="00F52E58">
        <w:rPr>
          <w:spacing w:val="-5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w</w:t>
      </w:r>
      <w:r w:rsidRPr="00F52E58">
        <w:rPr>
          <w:spacing w:val="-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sprawie</w:t>
      </w:r>
      <w:r w:rsidRPr="00F52E58">
        <w:rPr>
          <w:spacing w:val="-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ewidencji,</w:t>
      </w:r>
    </w:p>
    <w:p w:rsidR="000E5555" w:rsidRPr="00F52E58" w:rsidRDefault="000E5555">
      <w:pPr>
        <w:pStyle w:val="ListParagraph"/>
        <w:numPr>
          <w:ilvl w:val="2"/>
          <w:numId w:val="3"/>
        </w:numPr>
        <w:tabs>
          <w:tab w:val="left" w:pos="1196"/>
        </w:tabs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Granice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obszaru</w:t>
      </w:r>
      <w:r w:rsidRPr="00F52E58">
        <w:rPr>
          <w:spacing w:val="-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objętego</w:t>
      </w:r>
      <w:r w:rsidRPr="00F52E58">
        <w:rPr>
          <w:spacing w:val="-5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klasyfikacją–</w:t>
      </w:r>
      <w:r w:rsidRPr="00F52E58">
        <w:rPr>
          <w:spacing w:val="-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linią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ciągłą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w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kolorze</w:t>
      </w:r>
      <w:r w:rsidRPr="00F52E58">
        <w:rPr>
          <w:spacing w:val="-8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ółtym,</w:t>
      </w:r>
    </w:p>
    <w:p w:rsidR="000E5555" w:rsidRPr="00F52E58" w:rsidRDefault="000E5555">
      <w:pPr>
        <w:pStyle w:val="ListParagraph"/>
        <w:numPr>
          <w:ilvl w:val="2"/>
          <w:numId w:val="3"/>
        </w:numPr>
        <w:tabs>
          <w:tab w:val="left" w:pos="1196"/>
        </w:tabs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Granice zasięgu klas gruntów– linią</w:t>
      </w:r>
      <w:r w:rsidRPr="00F52E58">
        <w:rPr>
          <w:spacing w:val="-12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ciągłą,</w:t>
      </w:r>
    </w:p>
    <w:p w:rsidR="000E5555" w:rsidRDefault="000E5555">
      <w:pPr>
        <w:pStyle w:val="ListParagraph"/>
        <w:numPr>
          <w:ilvl w:val="2"/>
          <w:numId w:val="3"/>
        </w:numPr>
        <w:tabs>
          <w:tab w:val="left" w:pos="1196"/>
        </w:tabs>
        <w:rPr>
          <w:sz w:val="24"/>
          <w:szCs w:val="24"/>
        </w:rPr>
      </w:pPr>
      <w:r>
        <w:rPr>
          <w:sz w:val="24"/>
          <w:szCs w:val="24"/>
        </w:rPr>
        <w:t>Oznaczenie klas gruntów –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UTKG,</w:t>
      </w:r>
    </w:p>
    <w:p w:rsidR="000E5555" w:rsidRPr="00F52E58" w:rsidRDefault="000E5555">
      <w:pPr>
        <w:pStyle w:val="ListParagraph"/>
        <w:numPr>
          <w:ilvl w:val="2"/>
          <w:numId w:val="3"/>
        </w:numPr>
        <w:tabs>
          <w:tab w:val="left" w:pos="1196"/>
        </w:tabs>
        <w:ind w:right="108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Odkrywki podstawowe– kółkiem o średnicy 1 mm, a obok nr kolejny odkrywki wewnątrz odpowiednio wielkiego kółka (ok 5 mm</w:t>
      </w:r>
      <w:r w:rsidRPr="00F52E58">
        <w:rPr>
          <w:spacing w:val="-15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średnicy),</w:t>
      </w:r>
    </w:p>
    <w:p w:rsidR="000E5555" w:rsidRPr="00F52E58" w:rsidRDefault="000E5555">
      <w:pPr>
        <w:pStyle w:val="ListParagraph"/>
        <w:numPr>
          <w:ilvl w:val="2"/>
          <w:numId w:val="3"/>
        </w:numPr>
        <w:tabs>
          <w:tab w:val="left" w:pos="1196"/>
        </w:tabs>
        <w:ind w:right="103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Odkrywki podobne(pomocnicze)- kropką o średnicy 0,5 mm, a obok nr kolejny odkrywki oznaczony liczbą arabską w arytmetycznym</w:t>
      </w:r>
      <w:r w:rsidRPr="00F52E58">
        <w:rPr>
          <w:spacing w:val="-19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porządku,</w:t>
      </w:r>
    </w:p>
    <w:p w:rsidR="000E5555" w:rsidRPr="00F52E58" w:rsidRDefault="000E5555">
      <w:pPr>
        <w:pStyle w:val="ListParagraph"/>
        <w:numPr>
          <w:ilvl w:val="2"/>
          <w:numId w:val="3"/>
        </w:numPr>
        <w:tabs>
          <w:tab w:val="left" w:pos="1196"/>
        </w:tabs>
        <w:ind w:right="109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Numeracja odkrywek i konturów klasyfikacyjnych prowadzona jest w porządku alfabetycznym, przy czym numer pierwszego konturu klasyfikacyjnego podaje Ośrodek.</w:t>
      </w:r>
    </w:p>
    <w:p w:rsidR="000E5555" w:rsidRPr="00F52E58" w:rsidRDefault="000E5555">
      <w:pPr>
        <w:jc w:val="both"/>
        <w:rPr>
          <w:sz w:val="24"/>
          <w:szCs w:val="24"/>
          <w:lang w:val="pl-PL"/>
        </w:rPr>
        <w:sectPr w:rsidR="000E5555" w:rsidRPr="00F52E58">
          <w:pgSz w:w="11900" w:h="16840"/>
          <w:pgMar w:top="1360" w:right="1300" w:bottom="280" w:left="1300" w:header="708" w:footer="708" w:gutter="0"/>
          <w:cols w:space="708"/>
        </w:sectPr>
      </w:pPr>
    </w:p>
    <w:p w:rsidR="000E5555" w:rsidRPr="00F52E58" w:rsidRDefault="000E5555">
      <w:pPr>
        <w:pStyle w:val="ListParagraph"/>
        <w:numPr>
          <w:ilvl w:val="0"/>
          <w:numId w:val="3"/>
        </w:numPr>
        <w:tabs>
          <w:tab w:val="left" w:pos="476"/>
        </w:tabs>
        <w:spacing w:before="49"/>
        <w:ind w:right="108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Przy sporządzaniu mapy klasyfikacji nale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y stosować oznaczenia jak na szkicu klasyfikacyjnym z zastrze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 xml:space="preserve">eniem, 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e poszczególne elementy będą przedstawione kolorem zielonym,</w:t>
      </w:r>
      <w:r w:rsidRPr="00F52E58">
        <w:rPr>
          <w:spacing w:val="-2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a</w:t>
      </w:r>
      <w:r w:rsidRPr="00F52E58">
        <w:rPr>
          <w:spacing w:val="-5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ich</w:t>
      </w:r>
      <w:r w:rsidRPr="00F52E58">
        <w:rPr>
          <w:spacing w:val="-4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poło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enie</w:t>
      </w:r>
      <w:r w:rsidRPr="00F52E58">
        <w:rPr>
          <w:spacing w:val="-5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w</w:t>
      </w:r>
      <w:r w:rsidRPr="00F52E58">
        <w:rPr>
          <w:spacing w:val="-5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skali</w:t>
      </w:r>
      <w:r w:rsidRPr="00F52E58">
        <w:rPr>
          <w:spacing w:val="-4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mapy</w:t>
      </w:r>
      <w:r w:rsidRPr="00F52E58">
        <w:rPr>
          <w:spacing w:val="-8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ewidencyjnej,</w:t>
      </w:r>
      <w:r w:rsidRPr="00F52E58">
        <w:rPr>
          <w:spacing w:val="-4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zgodnie</w:t>
      </w:r>
      <w:r w:rsidRPr="00F52E58">
        <w:rPr>
          <w:spacing w:val="-5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z</w:t>
      </w:r>
      <w:r w:rsidRPr="00F52E58">
        <w:rPr>
          <w:spacing w:val="-3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wzorem</w:t>
      </w:r>
      <w:r w:rsidRPr="00F52E58">
        <w:rPr>
          <w:spacing w:val="-4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nr</w:t>
      </w:r>
      <w:r w:rsidRPr="00F52E58">
        <w:rPr>
          <w:spacing w:val="-8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2.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904"/>
        </w:tabs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Rodzaje</w:t>
      </w:r>
      <w:r w:rsidRPr="00F52E58">
        <w:rPr>
          <w:spacing w:val="-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ytków</w:t>
      </w:r>
      <w:r w:rsidRPr="00F52E58">
        <w:rPr>
          <w:spacing w:val="-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wg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oznaczeń</w:t>
      </w:r>
      <w:r w:rsidRPr="00F52E58">
        <w:rPr>
          <w:spacing w:val="-5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podanych</w:t>
      </w:r>
      <w:r w:rsidRPr="00F52E58">
        <w:rPr>
          <w:spacing w:val="-3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w</w:t>
      </w:r>
      <w:r w:rsidRPr="00F52E58">
        <w:rPr>
          <w:spacing w:val="-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Rozporządzeniu</w:t>
      </w:r>
      <w:r w:rsidRPr="00F52E58">
        <w:rPr>
          <w:spacing w:val="-5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w</w:t>
      </w:r>
      <w:r w:rsidRPr="00F52E58">
        <w:rPr>
          <w:spacing w:val="-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sprawie</w:t>
      </w:r>
      <w:r w:rsidRPr="00F52E58">
        <w:rPr>
          <w:spacing w:val="-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ewidencji,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904"/>
        </w:tabs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Granice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obszaru</w:t>
      </w:r>
      <w:r w:rsidRPr="00F52E58">
        <w:rPr>
          <w:spacing w:val="-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objętego</w:t>
      </w:r>
      <w:r w:rsidRPr="00F52E58">
        <w:rPr>
          <w:spacing w:val="-5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klasyfikacją–</w:t>
      </w:r>
      <w:r w:rsidRPr="00F52E58">
        <w:rPr>
          <w:spacing w:val="-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linią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ciągłą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w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kolorze</w:t>
      </w:r>
      <w:r w:rsidRPr="00F52E58">
        <w:rPr>
          <w:spacing w:val="-8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ółtym,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904"/>
        </w:tabs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Granice zasięgu klas gruntów (konturów klasyfikacyjnych) – linią ciągłą (0.2</w:t>
      </w:r>
      <w:r w:rsidRPr="00F52E58">
        <w:rPr>
          <w:spacing w:val="-21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mm),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904"/>
        </w:tabs>
        <w:ind w:right="104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Opis konturu klasyfikacyjnego wg wzoru: AB-C-DE, gdzie poszczególne litery oznaczają:</w:t>
      </w:r>
    </w:p>
    <w:p w:rsidR="000E5555" w:rsidRPr="00F52E58" w:rsidRDefault="000E5555">
      <w:pPr>
        <w:pStyle w:val="ListParagraph"/>
        <w:numPr>
          <w:ilvl w:val="2"/>
          <w:numId w:val="3"/>
        </w:numPr>
        <w:tabs>
          <w:tab w:val="left" w:pos="1196"/>
        </w:tabs>
        <w:ind w:right="112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A- nr konturu klasyfikacyjnego oznaczony liczbą arabską w alfabetycznym porządku:</w:t>
      </w:r>
    </w:p>
    <w:p w:rsidR="000E5555" w:rsidRDefault="000E5555">
      <w:pPr>
        <w:pStyle w:val="ListParagraph"/>
        <w:numPr>
          <w:ilvl w:val="2"/>
          <w:numId w:val="3"/>
        </w:numPr>
        <w:tabs>
          <w:tab w:val="left" w:pos="1196"/>
        </w:tabs>
        <w:rPr>
          <w:sz w:val="24"/>
          <w:szCs w:val="24"/>
        </w:rPr>
      </w:pPr>
      <w:r>
        <w:rPr>
          <w:sz w:val="24"/>
          <w:szCs w:val="24"/>
        </w:rPr>
        <w:t>B – rodzaj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użytku,</w:t>
      </w:r>
    </w:p>
    <w:p w:rsidR="000E5555" w:rsidRDefault="000E5555">
      <w:pPr>
        <w:pStyle w:val="ListParagraph"/>
        <w:numPr>
          <w:ilvl w:val="2"/>
          <w:numId w:val="3"/>
        </w:numPr>
        <w:tabs>
          <w:tab w:val="left" w:pos="1196"/>
        </w:tabs>
        <w:rPr>
          <w:sz w:val="24"/>
          <w:szCs w:val="24"/>
        </w:rPr>
      </w:pPr>
      <w:r>
        <w:rPr>
          <w:sz w:val="24"/>
          <w:szCs w:val="24"/>
        </w:rPr>
        <w:t>C – klasa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bonitacyjna,</w:t>
      </w:r>
    </w:p>
    <w:p w:rsidR="000E5555" w:rsidRDefault="000E5555">
      <w:pPr>
        <w:pStyle w:val="ListParagraph"/>
        <w:numPr>
          <w:ilvl w:val="2"/>
          <w:numId w:val="3"/>
        </w:numPr>
        <w:tabs>
          <w:tab w:val="left" w:pos="1196"/>
        </w:tabs>
        <w:rPr>
          <w:sz w:val="24"/>
          <w:szCs w:val="24"/>
        </w:rPr>
      </w:pPr>
      <w:r>
        <w:rPr>
          <w:sz w:val="24"/>
          <w:szCs w:val="24"/>
        </w:rPr>
        <w:t>D – rodzaj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gleby,</w:t>
      </w:r>
    </w:p>
    <w:p w:rsidR="000E5555" w:rsidRPr="00F52E58" w:rsidRDefault="000E5555">
      <w:pPr>
        <w:pStyle w:val="ListParagraph"/>
        <w:numPr>
          <w:ilvl w:val="2"/>
          <w:numId w:val="3"/>
        </w:numPr>
        <w:tabs>
          <w:tab w:val="left" w:pos="1196"/>
        </w:tabs>
        <w:ind w:right="6358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E – gatunek gleby Np.</w:t>
      </w:r>
      <w:r w:rsidRPr="00F52E58">
        <w:rPr>
          <w:spacing w:val="-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243R-IIIa-3d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904"/>
        </w:tabs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Oznaczenie typu gleby – symbolem zgodnym z UTKG -czcionką 7</w:t>
      </w:r>
      <w:r w:rsidRPr="00F52E58">
        <w:rPr>
          <w:spacing w:val="-24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mm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904"/>
        </w:tabs>
        <w:ind w:right="106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Granice zasięgu typów gleb – linią przerywaną (0.5 mm), obok linii konturu klasyfikacyjnego naprzemiennie po obu stronach linii, segmentami w miejscach załamań tego</w:t>
      </w:r>
      <w:r w:rsidRPr="00F52E58">
        <w:rPr>
          <w:spacing w:val="-9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zasięgu,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904"/>
        </w:tabs>
        <w:ind w:right="111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Odkrywki podstawowe– kółkiem o średnicy 1 mm, a obok nr kolejny wewnątrz odpowiednio wielkiego kółka (ok 5 mm</w:t>
      </w:r>
      <w:r w:rsidRPr="00F52E58">
        <w:rPr>
          <w:spacing w:val="-13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średnicy),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904"/>
        </w:tabs>
        <w:ind w:right="108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Skreślenia nieaktualnej treści nale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y wykonać poprzez skreślenie jej dwiema ukośnymi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kreskami,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w</w:t>
      </w:r>
      <w:r w:rsidRPr="00F52E58">
        <w:rPr>
          <w:spacing w:val="-8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sposób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umo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liwiający</w:t>
      </w:r>
      <w:r w:rsidRPr="00F52E58">
        <w:rPr>
          <w:spacing w:val="-11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odczytanie</w:t>
      </w:r>
      <w:r w:rsidRPr="00F52E58">
        <w:rPr>
          <w:spacing w:val="-8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poprzedniej</w:t>
      </w:r>
      <w:r w:rsidRPr="00F52E58">
        <w:rPr>
          <w:spacing w:val="-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treści,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904"/>
        </w:tabs>
        <w:ind w:right="108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Mapa zawiera klauzulę następującej treści: „niniejsza mapa stanowi integralną część decyzji o ustaleniu</w:t>
      </w:r>
      <w:r w:rsidRPr="00F52E58">
        <w:rPr>
          <w:spacing w:val="-9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klasyfikacji.</w:t>
      </w:r>
    </w:p>
    <w:p w:rsidR="000E5555" w:rsidRDefault="000E5555">
      <w:pPr>
        <w:pStyle w:val="ListParagraph"/>
        <w:numPr>
          <w:ilvl w:val="0"/>
          <w:numId w:val="3"/>
        </w:numPr>
        <w:tabs>
          <w:tab w:val="left" w:pos="477"/>
        </w:tabs>
        <w:spacing w:before="1"/>
        <w:ind w:right="103"/>
        <w:jc w:val="both"/>
        <w:rPr>
          <w:sz w:val="24"/>
          <w:szCs w:val="24"/>
        </w:rPr>
      </w:pPr>
      <w:r w:rsidRPr="00F52E58">
        <w:rPr>
          <w:sz w:val="24"/>
          <w:szCs w:val="24"/>
          <w:lang w:val="pl-PL"/>
        </w:rPr>
        <w:t xml:space="preserve">Wykreślone granice klas muszą bezwzględnie zamykać kontur zaliczony do danej klasy   w obszarze objętym klasyfikacją. </w:t>
      </w:r>
      <w:r>
        <w:rPr>
          <w:sz w:val="24"/>
          <w:szCs w:val="24"/>
        </w:rPr>
        <w:t>Regułę tę należy stosować również do konturu typu gleby</w:t>
      </w:r>
    </w:p>
    <w:p w:rsidR="000E5555" w:rsidRPr="00F52E58" w:rsidRDefault="000E5555">
      <w:pPr>
        <w:pStyle w:val="ListParagraph"/>
        <w:numPr>
          <w:ilvl w:val="0"/>
          <w:numId w:val="3"/>
        </w:numPr>
        <w:tabs>
          <w:tab w:val="left" w:pos="477"/>
        </w:tabs>
        <w:spacing w:before="7" w:line="274" w:lineRule="exact"/>
        <w:ind w:right="112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Operat ustalenia klasyfikacji gleboznawczej geodeta składa się w Ośrodku celem weryfikacji i przyjęcia do zasobu geodezyjnego i</w:t>
      </w:r>
      <w:r w:rsidRPr="00F52E58">
        <w:rPr>
          <w:spacing w:val="-19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kartograficznego.</w:t>
      </w:r>
    </w:p>
    <w:p w:rsidR="000E5555" w:rsidRPr="00F52E58" w:rsidRDefault="000E5555">
      <w:pPr>
        <w:pStyle w:val="ListParagraph"/>
        <w:numPr>
          <w:ilvl w:val="0"/>
          <w:numId w:val="3"/>
        </w:numPr>
        <w:tabs>
          <w:tab w:val="left" w:pos="477"/>
        </w:tabs>
        <w:spacing w:line="276" w:lineRule="exact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Ośrodek weryfikuje operat pod</w:t>
      </w:r>
      <w:r w:rsidRPr="00F52E58">
        <w:rPr>
          <w:spacing w:val="-9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kątem:</w:t>
      </w:r>
    </w:p>
    <w:p w:rsidR="000E5555" w:rsidRDefault="000E5555">
      <w:pPr>
        <w:pStyle w:val="ListParagraph"/>
        <w:numPr>
          <w:ilvl w:val="1"/>
          <w:numId w:val="3"/>
        </w:numPr>
        <w:tabs>
          <w:tab w:val="left" w:pos="837"/>
        </w:tabs>
        <w:ind w:left="836"/>
        <w:rPr>
          <w:sz w:val="24"/>
          <w:szCs w:val="24"/>
        </w:rPr>
      </w:pPr>
      <w:r>
        <w:rPr>
          <w:sz w:val="24"/>
          <w:szCs w:val="24"/>
        </w:rPr>
        <w:t>Kompletności,</w:t>
      </w:r>
    </w:p>
    <w:p w:rsidR="000E5555" w:rsidRPr="00F52E58" w:rsidRDefault="000E5555">
      <w:pPr>
        <w:pStyle w:val="ListParagraph"/>
        <w:numPr>
          <w:ilvl w:val="1"/>
          <w:numId w:val="3"/>
        </w:numPr>
        <w:tabs>
          <w:tab w:val="left" w:pos="837"/>
        </w:tabs>
        <w:ind w:left="836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Zgodności wykonania operatu z niniejszymi</w:t>
      </w:r>
      <w:r w:rsidRPr="00F52E58">
        <w:rPr>
          <w:spacing w:val="-15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wytycznymi,</w:t>
      </w:r>
    </w:p>
    <w:p w:rsidR="000E5555" w:rsidRPr="00F52E58" w:rsidRDefault="000E5555">
      <w:pPr>
        <w:pStyle w:val="ListParagraph"/>
        <w:numPr>
          <w:ilvl w:val="0"/>
          <w:numId w:val="3"/>
        </w:numPr>
        <w:tabs>
          <w:tab w:val="left" w:pos="477"/>
        </w:tabs>
        <w:spacing w:before="7" w:line="274" w:lineRule="exact"/>
        <w:ind w:right="107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Po pozytywnej weryfikacji operatu, Ośrodek przekazuje do Referatu Katastru Nieruchomości poświadczony projekt ustalenia</w:t>
      </w:r>
      <w:r w:rsidRPr="00F52E58">
        <w:rPr>
          <w:spacing w:val="-1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klasyfikacji,</w:t>
      </w:r>
    </w:p>
    <w:p w:rsidR="000E5555" w:rsidRPr="00F52E58" w:rsidRDefault="000E5555">
      <w:pPr>
        <w:pStyle w:val="ListParagraph"/>
        <w:numPr>
          <w:ilvl w:val="0"/>
          <w:numId w:val="3"/>
        </w:numPr>
        <w:tabs>
          <w:tab w:val="left" w:pos="477"/>
        </w:tabs>
        <w:ind w:right="106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Przekazanie przez Referat Katastru Nieruchomości, prawomocnej decyzji o ustaleniu klasyfikacji do Ośrodka celem dołączenia jej do</w:t>
      </w:r>
      <w:r w:rsidRPr="00F52E58">
        <w:rPr>
          <w:spacing w:val="-16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operatu.</w:t>
      </w:r>
    </w:p>
    <w:p w:rsidR="000E5555" w:rsidRPr="00F52E58" w:rsidRDefault="000E5555">
      <w:pPr>
        <w:pStyle w:val="ListParagraph"/>
        <w:numPr>
          <w:ilvl w:val="0"/>
          <w:numId w:val="3"/>
        </w:numPr>
        <w:tabs>
          <w:tab w:val="left" w:pos="476"/>
        </w:tabs>
        <w:spacing w:before="1"/>
        <w:ind w:right="109"/>
        <w:jc w:val="both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Po uzupełnieniu operatu, o prawomocną decyzję, Ośrodek, włączy dokumentację do Zasobu oraz przeka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e wykaz zmian danych ewidencyjnych do Referatu Katastru Nieruchomości celem wprowadzenia zmian do</w:t>
      </w:r>
      <w:r w:rsidRPr="00F52E58">
        <w:rPr>
          <w:spacing w:val="-12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egib.</w:t>
      </w:r>
    </w:p>
    <w:p w:rsidR="000E5555" w:rsidRPr="00F52E58" w:rsidRDefault="000E5555">
      <w:pPr>
        <w:jc w:val="both"/>
        <w:rPr>
          <w:sz w:val="24"/>
          <w:szCs w:val="24"/>
          <w:lang w:val="pl-PL"/>
        </w:rPr>
        <w:sectPr w:rsidR="000E5555" w:rsidRPr="00F52E58">
          <w:pgSz w:w="11900" w:h="16840"/>
          <w:pgMar w:top="1360" w:right="1300" w:bottom="280" w:left="1300" w:header="708" w:footer="708" w:gutter="0"/>
          <w:cols w:space="708"/>
        </w:sectPr>
      </w:pPr>
    </w:p>
    <w:p w:rsidR="000E5555" w:rsidRPr="00F52E58" w:rsidRDefault="000E5555">
      <w:pPr>
        <w:pStyle w:val="Heading1"/>
        <w:spacing w:before="52" w:line="274" w:lineRule="exact"/>
        <w:ind w:left="215"/>
        <w:rPr>
          <w:lang w:val="pl-PL"/>
        </w:rPr>
      </w:pPr>
      <w:r w:rsidRPr="00F52E58">
        <w:rPr>
          <w:lang w:val="pl-PL"/>
        </w:rPr>
        <w:t>Sporządzenie protokołu z czynności klasyfikacyjnych:</w:t>
      </w:r>
    </w:p>
    <w:p w:rsidR="000E5555" w:rsidRPr="00F52E58" w:rsidRDefault="000E5555">
      <w:pPr>
        <w:pStyle w:val="ListParagraph"/>
        <w:numPr>
          <w:ilvl w:val="0"/>
          <w:numId w:val="1"/>
        </w:numPr>
        <w:tabs>
          <w:tab w:val="left" w:pos="924"/>
        </w:tabs>
        <w:spacing w:line="274" w:lineRule="exact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Tytuł - Protokół z czynności klasyfikacyjnych spisany w</w:t>
      </w:r>
      <w:r w:rsidRPr="00F52E58">
        <w:rPr>
          <w:spacing w:val="-17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dniu………….</w:t>
      </w:r>
    </w:p>
    <w:p w:rsidR="000E5555" w:rsidRDefault="000E5555">
      <w:pPr>
        <w:pStyle w:val="ListParagraph"/>
        <w:numPr>
          <w:ilvl w:val="0"/>
          <w:numId w:val="1"/>
        </w:numPr>
        <w:tabs>
          <w:tab w:val="left" w:pos="924"/>
        </w:tabs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KERG,</w:t>
      </w:r>
    </w:p>
    <w:p w:rsidR="000E5555" w:rsidRPr="00F52E58" w:rsidRDefault="000E5555">
      <w:pPr>
        <w:pStyle w:val="ListParagraph"/>
        <w:numPr>
          <w:ilvl w:val="0"/>
          <w:numId w:val="1"/>
        </w:numPr>
        <w:tabs>
          <w:tab w:val="left" w:pos="924"/>
        </w:tabs>
        <w:ind w:right="332" w:hanging="360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Dane opisowo-informacyjne: nazwa i nr teryt: województwa, powiatu, gminy, obrębu, nr</w:t>
      </w:r>
      <w:r w:rsidRPr="00F52E58">
        <w:rPr>
          <w:spacing w:val="-1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działki.</w:t>
      </w:r>
    </w:p>
    <w:p w:rsidR="000E5555" w:rsidRDefault="000E5555">
      <w:pPr>
        <w:pStyle w:val="ListParagraph"/>
        <w:numPr>
          <w:ilvl w:val="0"/>
          <w:numId w:val="1"/>
        </w:numPr>
        <w:tabs>
          <w:tab w:val="left" w:pos="924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Opis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fizjograficzny:</w:t>
      </w:r>
    </w:p>
    <w:p w:rsidR="000E5555" w:rsidRPr="00F52E58" w:rsidRDefault="000E5555">
      <w:pPr>
        <w:pStyle w:val="ListParagraph"/>
        <w:numPr>
          <w:ilvl w:val="1"/>
          <w:numId w:val="1"/>
        </w:numPr>
        <w:tabs>
          <w:tab w:val="left" w:pos="1210"/>
        </w:tabs>
        <w:spacing w:before="2"/>
        <w:ind w:left="1209" w:hanging="285"/>
        <w:rPr>
          <w:lang w:val="pl-PL"/>
        </w:rPr>
      </w:pPr>
      <w:r w:rsidRPr="00F52E58">
        <w:rPr>
          <w:lang w:val="pl-PL"/>
        </w:rPr>
        <w:t>Ogólna charakterystyka gruntów objętych</w:t>
      </w:r>
      <w:r w:rsidRPr="00F52E58">
        <w:rPr>
          <w:spacing w:val="-19"/>
          <w:lang w:val="pl-PL"/>
        </w:rPr>
        <w:t xml:space="preserve"> </w:t>
      </w:r>
      <w:r w:rsidRPr="00F52E58">
        <w:rPr>
          <w:lang w:val="pl-PL"/>
        </w:rPr>
        <w:t>klasyfikacją,.</w:t>
      </w:r>
    </w:p>
    <w:p w:rsidR="000E5555" w:rsidRDefault="000E5555">
      <w:pPr>
        <w:pStyle w:val="ListParagraph"/>
        <w:numPr>
          <w:ilvl w:val="1"/>
          <w:numId w:val="1"/>
        </w:numPr>
        <w:tabs>
          <w:tab w:val="left" w:pos="1210"/>
        </w:tabs>
        <w:spacing w:before="126"/>
        <w:ind w:left="1209" w:hanging="285"/>
      </w:pPr>
      <w:r>
        <w:t>Ukształtowanie</w:t>
      </w:r>
      <w:r>
        <w:rPr>
          <w:spacing w:val="-3"/>
        </w:rPr>
        <w:t xml:space="preserve"> </w:t>
      </w:r>
      <w:r>
        <w:t>terenu,</w:t>
      </w:r>
    </w:p>
    <w:p w:rsidR="000E5555" w:rsidRDefault="000E5555">
      <w:pPr>
        <w:pStyle w:val="ListParagraph"/>
        <w:numPr>
          <w:ilvl w:val="1"/>
          <w:numId w:val="1"/>
        </w:numPr>
        <w:tabs>
          <w:tab w:val="left" w:pos="1210"/>
        </w:tabs>
        <w:spacing w:before="128"/>
        <w:ind w:left="1209" w:hanging="285"/>
      </w:pPr>
      <w:r>
        <w:t>Wzniesienie nad poziom</w:t>
      </w:r>
      <w:r>
        <w:rPr>
          <w:spacing w:val="-7"/>
        </w:rPr>
        <w:t xml:space="preserve"> </w:t>
      </w:r>
      <w:r>
        <w:t>morza,</w:t>
      </w:r>
    </w:p>
    <w:p w:rsidR="000E5555" w:rsidRDefault="000E5555">
      <w:pPr>
        <w:pStyle w:val="ListParagraph"/>
        <w:numPr>
          <w:ilvl w:val="1"/>
          <w:numId w:val="1"/>
        </w:numPr>
        <w:tabs>
          <w:tab w:val="left" w:pos="1210"/>
        </w:tabs>
        <w:spacing w:before="126"/>
        <w:ind w:left="1209" w:hanging="285"/>
      </w:pPr>
      <w:r>
        <w:t>Ilość opadów</w:t>
      </w:r>
      <w:r>
        <w:rPr>
          <w:spacing w:val="-9"/>
        </w:rPr>
        <w:t xml:space="preserve"> </w:t>
      </w:r>
      <w:r>
        <w:t>atmosferycznych,</w:t>
      </w:r>
    </w:p>
    <w:p w:rsidR="000E5555" w:rsidRDefault="000E5555">
      <w:pPr>
        <w:pStyle w:val="ListParagraph"/>
        <w:numPr>
          <w:ilvl w:val="1"/>
          <w:numId w:val="1"/>
        </w:numPr>
        <w:tabs>
          <w:tab w:val="left" w:pos="1210"/>
        </w:tabs>
        <w:spacing w:before="126"/>
        <w:ind w:left="1209" w:hanging="285"/>
      </w:pPr>
      <w:r>
        <w:t>Stosunki</w:t>
      </w:r>
      <w:r>
        <w:rPr>
          <w:spacing w:val="-1"/>
        </w:rPr>
        <w:t xml:space="preserve"> </w:t>
      </w:r>
      <w:r>
        <w:t>wodne,</w:t>
      </w:r>
    </w:p>
    <w:p w:rsidR="000E5555" w:rsidRDefault="000E5555">
      <w:pPr>
        <w:pStyle w:val="ListParagraph"/>
        <w:numPr>
          <w:ilvl w:val="1"/>
          <w:numId w:val="1"/>
        </w:numPr>
        <w:tabs>
          <w:tab w:val="left" w:pos="1210"/>
        </w:tabs>
        <w:spacing w:before="126"/>
        <w:ind w:left="1209" w:hanging="285"/>
      </w:pPr>
      <w:r>
        <w:t>Istniejące budowle wodno</w:t>
      </w:r>
      <w:r>
        <w:rPr>
          <w:spacing w:val="-7"/>
        </w:rPr>
        <w:t xml:space="preserve"> </w:t>
      </w:r>
      <w:r>
        <w:t>melioracyjne,</w:t>
      </w:r>
    </w:p>
    <w:p w:rsidR="000E5555" w:rsidRDefault="000E5555">
      <w:pPr>
        <w:pStyle w:val="ListParagraph"/>
        <w:numPr>
          <w:ilvl w:val="1"/>
          <w:numId w:val="1"/>
        </w:numPr>
        <w:tabs>
          <w:tab w:val="left" w:pos="1210"/>
        </w:tabs>
        <w:spacing w:before="126"/>
        <w:ind w:left="1209" w:hanging="285"/>
      </w:pPr>
      <w:r>
        <w:t>Dominujące rodzaje użytków</w:t>
      </w:r>
      <w:r>
        <w:rPr>
          <w:spacing w:val="-33"/>
        </w:rPr>
        <w:t xml:space="preserve"> </w:t>
      </w:r>
      <w:r>
        <w:t>gruntowych,</w:t>
      </w:r>
    </w:p>
    <w:p w:rsidR="000E5555" w:rsidRDefault="000E5555">
      <w:pPr>
        <w:pStyle w:val="ListParagraph"/>
        <w:numPr>
          <w:ilvl w:val="1"/>
          <w:numId w:val="1"/>
        </w:numPr>
        <w:tabs>
          <w:tab w:val="left" w:pos="1210"/>
        </w:tabs>
        <w:spacing w:before="126"/>
        <w:ind w:left="1209" w:hanging="285"/>
      </w:pPr>
      <w:r>
        <w:t>Typ</w:t>
      </w:r>
      <w:r>
        <w:rPr>
          <w:spacing w:val="-4"/>
        </w:rPr>
        <w:t xml:space="preserve"> </w:t>
      </w:r>
      <w:r>
        <w:t>gleby,</w:t>
      </w:r>
    </w:p>
    <w:p w:rsidR="000E5555" w:rsidRDefault="000E5555">
      <w:pPr>
        <w:pStyle w:val="ListParagraph"/>
        <w:numPr>
          <w:ilvl w:val="1"/>
          <w:numId w:val="1"/>
        </w:numPr>
        <w:tabs>
          <w:tab w:val="left" w:pos="1210"/>
        </w:tabs>
        <w:spacing w:before="126"/>
        <w:ind w:left="1209" w:hanging="285"/>
      </w:pPr>
      <w:r>
        <w:t>Dominujące klasy</w:t>
      </w:r>
      <w:r>
        <w:rPr>
          <w:spacing w:val="-4"/>
        </w:rPr>
        <w:t xml:space="preserve"> </w:t>
      </w:r>
      <w:r>
        <w:t>bonitacyjne.</w:t>
      </w:r>
    </w:p>
    <w:p w:rsidR="000E5555" w:rsidRDefault="000E5555">
      <w:pPr>
        <w:pStyle w:val="ListParagraph"/>
        <w:numPr>
          <w:ilvl w:val="0"/>
          <w:numId w:val="1"/>
        </w:numPr>
        <w:tabs>
          <w:tab w:val="left" w:pos="924"/>
        </w:tabs>
        <w:spacing w:before="126"/>
      </w:pPr>
      <w:r>
        <w:t>Zestawienie opisów odkrywek</w:t>
      </w:r>
      <w:r>
        <w:rPr>
          <w:spacing w:val="-12"/>
        </w:rPr>
        <w:t xml:space="preserve"> </w:t>
      </w:r>
      <w:r>
        <w:t>glebowych.</w:t>
      </w:r>
    </w:p>
    <w:p w:rsidR="000E5555" w:rsidRDefault="000E5555">
      <w:pPr>
        <w:spacing w:before="5"/>
        <w:ind w:left="935"/>
        <w:rPr>
          <w:rFonts w:ascii="Arial"/>
        </w:rPr>
      </w:pPr>
      <w:r>
        <w:rPr>
          <w:rFonts w:ascii="Arial" w:cs="Arial"/>
        </w:rPr>
        <w:t>Tab.1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1260"/>
        <w:gridCol w:w="1440"/>
        <w:gridCol w:w="540"/>
        <w:gridCol w:w="900"/>
        <w:gridCol w:w="1080"/>
        <w:gridCol w:w="900"/>
        <w:gridCol w:w="1126"/>
        <w:gridCol w:w="1116"/>
      </w:tblGrid>
      <w:tr w:rsidR="000E5555" w:rsidRPr="00C1158A">
        <w:trPr>
          <w:trHeight w:hRule="exact" w:val="792"/>
        </w:trPr>
        <w:tc>
          <w:tcPr>
            <w:tcW w:w="1008" w:type="dxa"/>
          </w:tcPr>
          <w:p w:rsidR="000E5555" w:rsidRDefault="000E5555">
            <w:pPr>
              <w:pStyle w:val="TableParagraph"/>
              <w:spacing w:before="138"/>
              <w:ind w:left="103" w:right="262"/>
            </w:pPr>
            <w:r>
              <w:t>numer</w:t>
            </w:r>
          </w:p>
        </w:tc>
        <w:tc>
          <w:tcPr>
            <w:tcW w:w="2700" w:type="dxa"/>
            <w:gridSpan w:val="2"/>
          </w:tcPr>
          <w:p w:rsidR="000E5555" w:rsidRPr="00F52E58" w:rsidRDefault="000E5555">
            <w:pPr>
              <w:pStyle w:val="TableParagraph"/>
              <w:tabs>
                <w:tab w:val="left" w:pos="1382"/>
                <w:tab w:val="left" w:pos="2321"/>
              </w:tabs>
              <w:spacing w:line="276" w:lineRule="auto"/>
              <w:ind w:left="103" w:right="101"/>
              <w:rPr>
                <w:lang w:val="pl-PL"/>
              </w:rPr>
            </w:pPr>
            <w:r w:rsidRPr="00F52E58">
              <w:rPr>
                <w:lang w:val="pl-PL"/>
              </w:rPr>
              <w:t>Oznaczenie</w:t>
            </w:r>
            <w:r w:rsidRPr="00F52E58">
              <w:rPr>
                <w:lang w:val="pl-PL"/>
              </w:rPr>
              <w:tab/>
              <w:t>konturu</w:t>
            </w:r>
            <w:r w:rsidRPr="00F52E58">
              <w:rPr>
                <w:lang w:val="pl-PL"/>
              </w:rPr>
              <w:tab/>
            </w:r>
            <w:r w:rsidRPr="00F52E58">
              <w:rPr>
                <w:spacing w:val="-2"/>
                <w:lang w:val="pl-PL"/>
              </w:rPr>
              <w:t xml:space="preserve">wg </w:t>
            </w:r>
            <w:r w:rsidRPr="00F52E58">
              <w:rPr>
                <w:lang w:val="pl-PL"/>
              </w:rPr>
              <w:t>przepisów</w:t>
            </w:r>
            <w:r w:rsidRPr="00F52E58">
              <w:rPr>
                <w:spacing w:val="-5"/>
                <w:lang w:val="pl-PL"/>
              </w:rPr>
              <w:t xml:space="preserve"> </w:t>
            </w:r>
            <w:r w:rsidRPr="00F52E58">
              <w:rPr>
                <w:lang w:val="pl-PL"/>
              </w:rPr>
              <w:t>rozporządzeń</w:t>
            </w:r>
          </w:p>
        </w:tc>
        <w:tc>
          <w:tcPr>
            <w:tcW w:w="2520" w:type="dxa"/>
            <w:gridSpan w:val="3"/>
          </w:tcPr>
          <w:p w:rsidR="000E5555" w:rsidRDefault="000E5555">
            <w:pPr>
              <w:pStyle w:val="TableParagraph"/>
              <w:spacing w:line="247" w:lineRule="exact"/>
              <w:ind w:left="103"/>
            </w:pPr>
            <w:r>
              <w:t>oznaczenie gleby</w:t>
            </w:r>
          </w:p>
        </w:tc>
        <w:tc>
          <w:tcPr>
            <w:tcW w:w="2026" w:type="dxa"/>
            <w:gridSpan w:val="2"/>
          </w:tcPr>
          <w:p w:rsidR="000E5555" w:rsidRDefault="000E5555">
            <w:pPr>
              <w:pStyle w:val="TableParagraph"/>
              <w:spacing w:line="247" w:lineRule="exact"/>
              <w:ind w:left="104"/>
            </w:pPr>
            <w:r>
              <w:t>oznaczenie użytku</w:t>
            </w:r>
          </w:p>
        </w:tc>
        <w:tc>
          <w:tcPr>
            <w:tcW w:w="1116" w:type="dxa"/>
            <w:vMerge w:val="restart"/>
          </w:tcPr>
          <w:p w:rsidR="000E5555" w:rsidRPr="00F52E58" w:rsidRDefault="000E5555">
            <w:pPr>
              <w:pStyle w:val="TableParagraph"/>
              <w:spacing w:line="276" w:lineRule="auto"/>
              <w:ind w:left="103" w:right="213"/>
              <w:rPr>
                <w:lang w:val="pl-PL"/>
              </w:rPr>
            </w:pPr>
            <w:r w:rsidRPr="00F52E58">
              <w:rPr>
                <w:lang w:val="pl-PL"/>
              </w:rPr>
              <w:t>Część/ dział/ rozdział/ oddział</w:t>
            </w:r>
          </w:p>
          <w:p w:rsidR="000E5555" w:rsidRPr="00F52E58" w:rsidRDefault="000E5555">
            <w:pPr>
              <w:pStyle w:val="TableParagraph"/>
              <w:spacing w:before="4"/>
              <w:rPr>
                <w:rFonts w:ascii="Arial"/>
                <w:sz w:val="17"/>
                <w:szCs w:val="17"/>
                <w:lang w:val="pl-PL"/>
              </w:rPr>
            </w:pPr>
          </w:p>
          <w:p w:rsidR="000E5555" w:rsidRPr="00F52E58" w:rsidRDefault="000E5555">
            <w:pPr>
              <w:pStyle w:val="TableParagraph"/>
              <w:spacing w:line="465" w:lineRule="auto"/>
              <w:ind w:left="103" w:right="372"/>
              <w:rPr>
                <w:lang w:val="pl-PL"/>
              </w:rPr>
            </w:pPr>
            <w:r w:rsidRPr="00F52E58">
              <w:rPr>
                <w:lang w:val="pl-PL"/>
              </w:rPr>
              <w:t>wg UTKG</w:t>
            </w:r>
          </w:p>
        </w:tc>
      </w:tr>
      <w:tr w:rsidR="000E5555">
        <w:trPr>
          <w:trHeight w:hRule="exact" w:val="1267"/>
        </w:trPr>
        <w:tc>
          <w:tcPr>
            <w:tcW w:w="1008" w:type="dxa"/>
            <w:vMerge w:val="restart"/>
          </w:tcPr>
          <w:p w:rsidR="000E5555" w:rsidRPr="00F52E58" w:rsidRDefault="000E5555">
            <w:pPr>
              <w:pStyle w:val="TableParagraph"/>
              <w:rPr>
                <w:rFonts w:ascii="Arial"/>
                <w:sz w:val="16"/>
                <w:szCs w:val="16"/>
                <w:lang w:val="pl-PL"/>
              </w:rPr>
            </w:pPr>
          </w:p>
          <w:p w:rsidR="000E5555" w:rsidRPr="00F52E58" w:rsidRDefault="000E5555">
            <w:pPr>
              <w:pStyle w:val="TableParagraph"/>
              <w:rPr>
                <w:rFonts w:ascii="Arial"/>
                <w:sz w:val="16"/>
                <w:szCs w:val="16"/>
                <w:lang w:val="pl-PL"/>
              </w:rPr>
            </w:pPr>
          </w:p>
          <w:p w:rsidR="000E5555" w:rsidRPr="00F52E58" w:rsidRDefault="000E5555">
            <w:pPr>
              <w:pStyle w:val="TableParagraph"/>
              <w:rPr>
                <w:rFonts w:ascii="Arial"/>
                <w:sz w:val="16"/>
                <w:szCs w:val="16"/>
                <w:lang w:val="pl-PL"/>
              </w:rPr>
            </w:pPr>
          </w:p>
          <w:p w:rsidR="000E5555" w:rsidRPr="00F52E58" w:rsidRDefault="000E5555">
            <w:pPr>
              <w:pStyle w:val="TableParagraph"/>
              <w:rPr>
                <w:rFonts w:ascii="Arial"/>
                <w:sz w:val="16"/>
                <w:szCs w:val="16"/>
                <w:lang w:val="pl-PL"/>
              </w:rPr>
            </w:pPr>
          </w:p>
          <w:p w:rsidR="000E5555" w:rsidRPr="00F52E58" w:rsidRDefault="000E5555">
            <w:pPr>
              <w:pStyle w:val="TableParagraph"/>
              <w:spacing w:before="2"/>
              <w:rPr>
                <w:rFonts w:ascii="Arial"/>
                <w:sz w:val="14"/>
                <w:szCs w:val="14"/>
                <w:lang w:val="pl-PL"/>
              </w:rPr>
            </w:pPr>
          </w:p>
          <w:p w:rsidR="000E5555" w:rsidRDefault="000E5555">
            <w:pPr>
              <w:pStyle w:val="TableParagraph"/>
              <w:spacing w:line="276" w:lineRule="auto"/>
              <w:ind w:left="103" w:right="2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odkrywki glebowej</w:t>
            </w:r>
          </w:p>
        </w:tc>
        <w:tc>
          <w:tcPr>
            <w:tcW w:w="1260" w:type="dxa"/>
          </w:tcPr>
          <w:p w:rsidR="000E5555" w:rsidRPr="00F52E58" w:rsidRDefault="000E5555">
            <w:pPr>
              <w:pStyle w:val="TableParagraph"/>
              <w:tabs>
                <w:tab w:val="left" w:pos="523"/>
                <w:tab w:val="left" w:pos="1090"/>
              </w:tabs>
              <w:spacing w:line="276" w:lineRule="auto"/>
              <w:ind w:left="103" w:right="102"/>
              <w:rPr>
                <w:sz w:val="20"/>
                <w:szCs w:val="20"/>
                <w:lang w:val="pl-PL"/>
              </w:rPr>
            </w:pPr>
            <w:r w:rsidRPr="00F52E58">
              <w:rPr>
                <w:sz w:val="20"/>
                <w:szCs w:val="20"/>
                <w:lang w:val="pl-PL"/>
              </w:rPr>
              <w:t>w</w:t>
            </w:r>
            <w:r w:rsidRPr="00F52E58">
              <w:rPr>
                <w:sz w:val="20"/>
                <w:szCs w:val="20"/>
                <w:lang w:val="pl-PL"/>
              </w:rPr>
              <w:tab/>
              <w:t>sprawie Ewidencji gruntów</w:t>
            </w:r>
            <w:r w:rsidRPr="00F52E58">
              <w:rPr>
                <w:sz w:val="20"/>
                <w:szCs w:val="20"/>
                <w:lang w:val="pl-PL"/>
              </w:rPr>
              <w:tab/>
              <w:t>i budynków</w:t>
            </w:r>
          </w:p>
        </w:tc>
        <w:tc>
          <w:tcPr>
            <w:tcW w:w="1440" w:type="dxa"/>
          </w:tcPr>
          <w:p w:rsidR="000E5555" w:rsidRPr="00F52E58" w:rsidRDefault="000E5555">
            <w:pPr>
              <w:pStyle w:val="TableParagraph"/>
              <w:tabs>
                <w:tab w:val="left" w:pos="703"/>
              </w:tabs>
              <w:spacing w:line="276" w:lineRule="auto"/>
              <w:ind w:left="103" w:right="103"/>
              <w:rPr>
                <w:sz w:val="20"/>
                <w:szCs w:val="20"/>
                <w:lang w:val="pl-PL"/>
              </w:rPr>
            </w:pPr>
            <w:r w:rsidRPr="00F52E58">
              <w:rPr>
                <w:sz w:val="20"/>
                <w:szCs w:val="20"/>
                <w:lang w:val="pl-PL"/>
              </w:rPr>
              <w:t>w</w:t>
            </w:r>
            <w:r w:rsidRPr="00F52E58">
              <w:rPr>
                <w:sz w:val="20"/>
                <w:szCs w:val="20"/>
                <w:lang w:val="pl-PL"/>
              </w:rPr>
              <w:tab/>
              <w:t>sprawie gleboznawczej klasyfikacji gruntów</w:t>
            </w:r>
          </w:p>
        </w:tc>
        <w:tc>
          <w:tcPr>
            <w:tcW w:w="540" w:type="dxa"/>
            <w:vMerge w:val="restart"/>
          </w:tcPr>
          <w:p w:rsidR="000E5555" w:rsidRPr="00F52E58" w:rsidRDefault="000E5555">
            <w:pPr>
              <w:pStyle w:val="TableParagraph"/>
              <w:rPr>
                <w:rFonts w:ascii="Arial"/>
                <w:lang w:val="pl-PL"/>
              </w:rPr>
            </w:pPr>
          </w:p>
          <w:p w:rsidR="000E5555" w:rsidRPr="00F52E58" w:rsidRDefault="000E5555">
            <w:pPr>
              <w:pStyle w:val="TableParagraph"/>
              <w:rPr>
                <w:rFonts w:ascii="Arial"/>
                <w:lang w:val="pl-PL"/>
              </w:rPr>
            </w:pPr>
          </w:p>
          <w:p w:rsidR="000E5555" w:rsidRPr="00F52E58" w:rsidRDefault="000E5555">
            <w:pPr>
              <w:pStyle w:val="TableParagraph"/>
              <w:rPr>
                <w:rFonts w:ascii="Arial"/>
                <w:lang w:val="pl-PL"/>
              </w:rPr>
            </w:pPr>
          </w:p>
          <w:p w:rsidR="000E5555" w:rsidRPr="00F52E58" w:rsidRDefault="000E5555">
            <w:pPr>
              <w:pStyle w:val="TableParagraph"/>
              <w:spacing w:before="6"/>
              <w:rPr>
                <w:rFonts w:ascii="Arial"/>
                <w:sz w:val="17"/>
                <w:szCs w:val="17"/>
                <w:lang w:val="pl-PL"/>
              </w:rPr>
            </w:pPr>
          </w:p>
          <w:p w:rsidR="000E5555" w:rsidRDefault="000E5555">
            <w:pPr>
              <w:pStyle w:val="TableParagraph"/>
              <w:ind w:left="103"/>
            </w:pPr>
            <w:r>
              <w:t>typ</w:t>
            </w:r>
          </w:p>
        </w:tc>
        <w:tc>
          <w:tcPr>
            <w:tcW w:w="900" w:type="dxa"/>
            <w:vMerge w:val="restart"/>
          </w:tcPr>
          <w:p w:rsidR="000E5555" w:rsidRDefault="000E5555">
            <w:pPr>
              <w:pStyle w:val="TableParagraph"/>
              <w:rPr>
                <w:rFonts w:ascii="Arial"/>
              </w:rPr>
            </w:pPr>
          </w:p>
          <w:p w:rsidR="000E5555" w:rsidRDefault="000E5555">
            <w:pPr>
              <w:pStyle w:val="TableParagraph"/>
              <w:rPr>
                <w:rFonts w:ascii="Arial"/>
              </w:rPr>
            </w:pPr>
          </w:p>
          <w:p w:rsidR="000E5555" w:rsidRDefault="000E5555">
            <w:pPr>
              <w:pStyle w:val="TableParagraph"/>
              <w:rPr>
                <w:rFonts w:ascii="Arial"/>
              </w:rPr>
            </w:pPr>
          </w:p>
          <w:p w:rsidR="000E5555" w:rsidRDefault="000E5555">
            <w:pPr>
              <w:pStyle w:val="TableParagraph"/>
              <w:spacing w:before="6"/>
              <w:rPr>
                <w:rFonts w:ascii="Arial"/>
                <w:sz w:val="17"/>
                <w:szCs w:val="17"/>
              </w:rPr>
            </w:pPr>
          </w:p>
          <w:p w:rsidR="000E5555" w:rsidRDefault="000E5555">
            <w:pPr>
              <w:pStyle w:val="TableParagraph"/>
              <w:ind w:left="103"/>
            </w:pPr>
            <w:r>
              <w:t>rodzaj</w:t>
            </w:r>
          </w:p>
        </w:tc>
        <w:tc>
          <w:tcPr>
            <w:tcW w:w="1080" w:type="dxa"/>
            <w:vMerge w:val="restart"/>
          </w:tcPr>
          <w:p w:rsidR="000E5555" w:rsidRDefault="000E5555">
            <w:pPr>
              <w:pStyle w:val="TableParagraph"/>
              <w:rPr>
                <w:rFonts w:ascii="Arial"/>
              </w:rPr>
            </w:pPr>
          </w:p>
          <w:p w:rsidR="000E5555" w:rsidRDefault="000E5555">
            <w:pPr>
              <w:pStyle w:val="TableParagraph"/>
              <w:rPr>
                <w:rFonts w:ascii="Arial"/>
              </w:rPr>
            </w:pPr>
          </w:p>
          <w:p w:rsidR="000E5555" w:rsidRDefault="000E5555">
            <w:pPr>
              <w:pStyle w:val="TableParagraph"/>
              <w:rPr>
                <w:rFonts w:ascii="Arial"/>
              </w:rPr>
            </w:pPr>
          </w:p>
          <w:p w:rsidR="000E5555" w:rsidRDefault="000E5555">
            <w:pPr>
              <w:pStyle w:val="TableParagraph"/>
              <w:spacing w:before="6"/>
              <w:rPr>
                <w:rFonts w:ascii="Arial"/>
                <w:sz w:val="17"/>
                <w:szCs w:val="17"/>
              </w:rPr>
            </w:pPr>
          </w:p>
          <w:p w:rsidR="000E5555" w:rsidRDefault="000E5555">
            <w:pPr>
              <w:pStyle w:val="TableParagraph"/>
              <w:ind w:left="103"/>
            </w:pPr>
            <w:r>
              <w:t>gatunek</w:t>
            </w:r>
          </w:p>
        </w:tc>
        <w:tc>
          <w:tcPr>
            <w:tcW w:w="900" w:type="dxa"/>
            <w:vMerge w:val="restart"/>
          </w:tcPr>
          <w:p w:rsidR="000E5555" w:rsidRDefault="000E5555">
            <w:pPr>
              <w:pStyle w:val="TableParagraph"/>
              <w:rPr>
                <w:rFonts w:ascii="Arial"/>
              </w:rPr>
            </w:pPr>
          </w:p>
          <w:p w:rsidR="000E5555" w:rsidRDefault="000E5555">
            <w:pPr>
              <w:pStyle w:val="TableParagraph"/>
              <w:rPr>
                <w:rFonts w:ascii="Arial"/>
              </w:rPr>
            </w:pPr>
          </w:p>
          <w:p w:rsidR="000E5555" w:rsidRDefault="000E5555">
            <w:pPr>
              <w:pStyle w:val="TableParagraph"/>
              <w:rPr>
                <w:rFonts w:ascii="Arial"/>
              </w:rPr>
            </w:pPr>
          </w:p>
          <w:p w:rsidR="000E5555" w:rsidRDefault="000E5555">
            <w:pPr>
              <w:pStyle w:val="TableParagraph"/>
              <w:spacing w:before="6"/>
              <w:rPr>
                <w:rFonts w:ascii="Arial"/>
                <w:sz w:val="17"/>
                <w:szCs w:val="17"/>
              </w:rPr>
            </w:pPr>
          </w:p>
          <w:p w:rsidR="000E5555" w:rsidRDefault="000E5555">
            <w:pPr>
              <w:pStyle w:val="TableParagraph"/>
              <w:ind w:left="104"/>
            </w:pPr>
            <w:r>
              <w:t>rodzaj</w:t>
            </w:r>
          </w:p>
        </w:tc>
        <w:tc>
          <w:tcPr>
            <w:tcW w:w="1126" w:type="dxa"/>
            <w:vMerge w:val="restart"/>
          </w:tcPr>
          <w:p w:rsidR="000E5555" w:rsidRDefault="000E5555">
            <w:pPr>
              <w:pStyle w:val="TableParagraph"/>
              <w:rPr>
                <w:rFonts w:ascii="Arial"/>
              </w:rPr>
            </w:pPr>
          </w:p>
          <w:p w:rsidR="000E5555" w:rsidRDefault="000E5555">
            <w:pPr>
              <w:pStyle w:val="TableParagraph"/>
              <w:rPr>
                <w:rFonts w:ascii="Arial"/>
              </w:rPr>
            </w:pPr>
          </w:p>
          <w:p w:rsidR="000E5555" w:rsidRDefault="000E5555">
            <w:pPr>
              <w:pStyle w:val="TableParagraph"/>
              <w:spacing w:before="164" w:line="276" w:lineRule="auto"/>
              <w:ind w:left="103" w:right="174"/>
            </w:pPr>
            <w:r>
              <w:t>klasa bonitacyj na</w:t>
            </w:r>
          </w:p>
        </w:tc>
        <w:tc>
          <w:tcPr>
            <w:tcW w:w="1116" w:type="dxa"/>
            <w:vMerge/>
          </w:tcPr>
          <w:p w:rsidR="000E5555" w:rsidRDefault="000E5555"/>
        </w:tc>
      </w:tr>
      <w:tr w:rsidR="000E5555">
        <w:trPr>
          <w:trHeight w:hRule="exact" w:val="1181"/>
        </w:trPr>
        <w:tc>
          <w:tcPr>
            <w:tcW w:w="1008" w:type="dxa"/>
            <w:vMerge/>
          </w:tcPr>
          <w:p w:rsidR="000E5555" w:rsidRDefault="000E5555"/>
        </w:tc>
        <w:tc>
          <w:tcPr>
            <w:tcW w:w="1260" w:type="dxa"/>
          </w:tcPr>
          <w:p w:rsidR="000E5555" w:rsidRDefault="000E5555">
            <w:pPr>
              <w:pStyle w:val="TableParagraph"/>
              <w:rPr>
                <w:rFonts w:ascii="Arial"/>
                <w:sz w:val="16"/>
                <w:szCs w:val="16"/>
              </w:rPr>
            </w:pPr>
          </w:p>
          <w:p w:rsidR="000E5555" w:rsidRDefault="000E5555">
            <w:pPr>
              <w:pStyle w:val="TableParagraph"/>
              <w:spacing w:before="7"/>
              <w:rPr>
                <w:rFonts w:ascii="Arial"/>
                <w:sz w:val="19"/>
                <w:szCs w:val="19"/>
              </w:rPr>
            </w:pPr>
          </w:p>
          <w:p w:rsidR="000E5555" w:rsidRDefault="000E5555">
            <w:pPr>
              <w:pStyle w:val="TableParagraph"/>
              <w:spacing w:line="276" w:lineRule="auto"/>
              <w:ind w:left="103" w:righ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WWPPG_R. XXXX.KL.Nr</w:t>
            </w:r>
          </w:p>
        </w:tc>
        <w:tc>
          <w:tcPr>
            <w:tcW w:w="1440" w:type="dxa"/>
          </w:tcPr>
          <w:p w:rsidR="000E5555" w:rsidRDefault="000E5555">
            <w:pPr>
              <w:pStyle w:val="TableParagraph"/>
              <w:rPr>
                <w:rFonts w:ascii="Arial"/>
              </w:rPr>
            </w:pPr>
          </w:p>
          <w:p w:rsidR="000E5555" w:rsidRDefault="000E5555">
            <w:pPr>
              <w:pStyle w:val="TableParagraph"/>
              <w:spacing w:before="2"/>
              <w:rPr>
                <w:rFonts w:ascii="Arial"/>
              </w:rPr>
            </w:pPr>
          </w:p>
          <w:p w:rsidR="000E5555" w:rsidRDefault="000E5555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 w:cs="Calibri"/>
              </w:rPr>
              <w:t>243R-IIIa-3d</w:t>
            </w:r>
          </w:p>
        </w:tc>
        <w:tc>
          <w:tcPr>
            <w:tcW w:w="540" w:type="dxa"/>
            <w:vMerge/>
          </w:tcPr>
          <w:p w:rsidR="000E5555" w:rsidRDefault="000E5555"/>
        </w:tc>
        <w:tc>
          <w:tcPr>
            <w:tcW w:w="900" w:type="dxa"/>
            <w:vMerge/>
          </w:tcPr>
          <w:p w:rsidR="000E5555" w:rsidRDefault="000E5555"/>
        </w:tc>
        <w:tc>
          <w:tcPr>
            <w:tcW w:w="1080" w:type="dxa"/>
            <w:vMerge/>
          </w:tcPr>
          <w:p w:rsidR="000E5555" w:rsidRDefault="000E5555"/>
        </w:tc>
        <w:tc>
          <w:tcPr>
            <w:tcW w:w="900" w:type="dxa"/>
            <w:vMerge/>
          </w:tcPr>
          <w:p w:rsidR="000E5555" w:rsidRDefault="000E5555"/>
        </w:tc>
        <w:tc>
          <w:tcPr>
            <w:tcW w:w="1126" w:type="dxa"/>
            <w:vMerge/>
          </w:tcPr>
          <w:p w:rsidR="000E5555" w:rsidRDefault="000E5555"/>
        </w:tc>
        <w:tc>
          <w:tcPr>
            <w:tcW w:w="1116" w:type="dxa"/>
            <w:vMerge/>
          </w:tcPr>
          <w:p w:rsidR="000E5555" w:rsidRDefault="000E5555"/>
        </w:tc>
      </w:tr>
    </w:tbl>
    <w:p w:rsidR="000E5555" w:rsidRDefault="000E5555">
      <w:pPr>
        <w:pStyle w:val="BodyText"/>
        <w:spacing w:before="3"/>
        <w:ind w:left="0" w:firstLine="0"/>
        <w:rPr>
          <w:rFonts w:ascii="Arial"/>
          <w:sz w:val="15"/>
          <w:szCs w:val="15"/>
        </w:rPr>
      </w:pPr>
    </w:p>
    <w:p w:rsidR="000E5555" w:rsidRDefault="000E5555">
      <w:pPr>
        <w:pStyle w:val="ListParagraph"/>
        <w:numPr>
          <w:ilvl w:val="0"/>
          <w:numId w:val="1"/>
        </w:numPr>
        <w:tabs>
          <w:tab w:val="left" w:pos="924"/>
        </w:tabs>
        <w:spacing w:before="72" w:line="253" w:lineRule="exact"/>
      </w:pPr>
      <w:r>
        <w:t>Informacja o mapie</w:t>
      </w:r>
      <w:r>
        <w:rPr>
          <w:spacing w:val="-5"/>
        </w:rPr>
        <w:t xml:space="preserve"> </w:t>
      </w:r>
      <w:r>
        <w:t>ewidencyjnej,</w:t>
      </w:r>
    </w:p>
    <w:p w:rsidR="000E5555" w:rsidRDefault="000E5555">
      <w:pPr>
        <w:pStyle w:val="ListParagraph"/>
        <w:numPr>
          <w:ilvl w:val="0"/>
          <w:numId w:val="1"/>
        </w:numPr>
        <w:tabs>
          <w:tab w:val="left" w:pos="924"/>
        </w:tabs>
        <w:spacing w:before="7" w:after="46" w:line="252" w:lineRule="exact"/>
        <w:ind w:left="936" w:right="5507" w:hanging="360"/>
        <w:rPr>
          <w:rFonts w:ascii="Calibri"/>
        </w:rPr>
      </w:pPr>
      <w:r>
        <w:t>Zestawienie proponowanych zmian, Tab.2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128"/>
        <w:gridCol w:w="2861"/>
        <w:gridCol w:w="2551"/>
        <w:gridCol w:w="2268"/>
      </w:tblGrid>
      <w:tr w:rsidR="000E5555">
        <w:trPr>
          <w:trHeight w:hRule="exact" w:val="502"/>
        </w:trPr>
        <w:tc>
          <w:tcPr>
            <w:tcW w:w="540" w:type="dxa"/>
            <w:vMerge w:val="restart"/>
          </w:tcPr>
          <w:p w:rsidR="000E5555" w:rsidRDefault="000E5555">
            <w:pPr>
              <w:pStyle w:val="TableParagraph"/>
              <w:spacing w:before="7"/>
              <w:rPr>
                <w:sz w:val="23"/>
                <w:szCs w:val="23"/>
              </w:rPr>
            </w:pPr>
          </w:p>
          <w:p w:rsidR="000E5555" w:rsidRDefault="000E5555">
            <w:pPr>
              <w:pStyle w:val="TableParagraph"/>
              <w:ind w:left="64"/>
              <w:rPr>
                <w:rFonts w:ascii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L.p.</w:t>
            </w:r>
          </w:p>
        </w:tc>
        <w:tc>
          <w:tcPr>
            <w:tcW w:w="1128" w:type="dxa"/>
            <w:vMerge w:val="restart"/>
          </w:tcPr>
          <w:p w:rsidR="000E5555" w:rsidRDefault="000E5555">
            <w:pPr>
              <w:pStyle w:val="TableParagraph"/>
              <w:spacing w:before="7"/>
              <w:rPr>
                <w:sz w:val="23"/>
                <w:szCs w:val="23"/>
              </w:rPr>
            </w:pPr>
          </w:p>
          <w:p w:rsidR="000E5555" w:rsidRDefault="000E5555">
            <w:pPr>
              <w:pStyle w:val="TableParagraph"/>
              <w:ind w:left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działki</w:t>
            </w:r>
          </w:p>
        </w:tc>
        <w:tc>
          <w:tcPr>
            <w:tcW w:w="5412" w:type="dxa"/>
            <w:gridSpan w:val="2"/>
          </w:tcPr>
          <w:p w:rsidR="000E5555" w:rsidRDefault="000E5555">
            <w:pPr>
              <w:pStyle w:val="TableParagraph"/>
              <w:spacing w:line="272" w:lineRule="exact"/>
              <w:ind w:left="64"/>
              <w:rPr>
                <w:rFonts w:ascii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Stan</w:t>
            </w:r>
          </w:p>
        </w:tc>
        <w:tc>
          <w:tcPr>
            <w:tcW w:w="2268" w:type="dxa"/>
            <w:vMerge w:val="restart"/>
          </w:tcPr>
          <w:p w:rsidR="000E5555" w:rsidRDefault="000E5555">
            <w:pPr>
              <w:pStyle w:val="TableParagraph"/>
              <w:spacing w:before="7"/>
              <w:rPr>
                <w:sz w:val="23"/>
                <w:szCs w:val="23"/>
              </w:rPr>
            </w:pPr>
          </w:p>
          <w:p w:rsidR="000E5555" w:rsidRDefault="000E5555">
            <w:pPr>
              <w:pStyle w:val="TableParagraph"/>
              <w:ind w:left="64"/>
              <w:rPr>
                <w:rFonts w:ascii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Uwagi</w:t>
            </w:r>
          </w:p>
        </w:tc>
      </w:tr>
      <w:tr w:rsidR="000E5555">
        <w:trPr>
          <w:trHeight w:hRule="exact" w:val="398"/>
        </w:trPr>
        <w:tc>
          <w:tcPr>
            <w:tcW w:w="540" w:type="dxa"/>
            <w:vMerge/>
          </w:tcPr>
          <w:p w:rsidR="000E5555" w:rsidRDefault="000E5555"/>
        </w:tc>
        <w:tc>
          <w:tcPr>
            <w:tcW w:w="1128" w:type="dxa"/>
            <w:vMerge/>
          </w:tcPr>
          <w:p w:rsidR="000E5555" w:rsidRDefault="000E5555"/>
        </w:tc>
        <w:tc>
          <w:tcPr>
            <w:tcW w:w="2861" w:type="dxa"/>
          </w:tcPr>
          <w:p w:rsidR="000E5555" w:rsidRDefault="000E5555">
            <w:pPr>
              <w:pStyle w:val="TableParagraph"/>
              <w:spacing w:line="272" w:lineRule="exact"/>
              <w:ind w:left="64"/>
              <w:rPr>
                <w:rFonts w:ascii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Dotychczasowy</w:t>
            </w:r>
          </w:p>
        </w:tc>
        <w:tc>
          <w:tcPr>
            <w:tcW w:w="2551" w:type="dxa"/>
          </w:tcPr>
          <w:p w:rsidR="000E5555" w:rsidRDefault="000E5555">
            <w:pPr>
              <w:pStyle w:val="TableParagraph"/>
              <w:spacing w:line="272" w:lineRule="exact"/>
              <w:ind w:left="69"/>
              <w:rPr>
                <w:rFonts w:ascii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Nowy</w:t>
            </w:r>
          </w:p>
        </w:tc>
        <w:tc>
          <w:tcPr>
            <w:tcW w:w="2268" w:type="dxa"/>
            <w:vMerge/>
          </w:tcPr>
          <w:p w:rsidR="000E5555" w:rsidRDefault="000E5555"/>
        </w:tc>
      </w:tr>
      <w:tr w:rsidR="000E5555">
        <w:trPr>
          <w:trHeight w:hRule="exact" w:val="286"/>
        </w:trPr>
        <w:tc>
          <w:tcPr>
            <w:tcW w:w="540" w:type="dxa"/>
            <w:vMerge/>
          </w:tcPr>
          <w:p w:rsidR="000E5555" w:rsidRDefault="000E5555"/>
        </w:tc>
        <w:tc>
          <w:tcPr>
            <w:tcW w:w="1128" w:type="dxa"/>
            <w:vMerge/>
          </w:tcPr>
          <w:p w:rsidR="000E5555" w:rsidRDefault="000E5555"/>
        </w:tc>
        <w:tc>
          <w:tcPr>
            <w:tcW w:w="2861" w:type="dxa"/>
          </w:tcPr>
          <w:p w:rsidR="000E5555" w:rsidRDefault="000E5555">
            <w:pPr>
              <w:pStyle w:val="TableParagraph"/>
              <w:spacing w:line="272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 użytku i klasy</w:t>
            </w:r>
          </w:p>
        </w:tc>
        <w:tc>
          <w:tcPr>
            <w:tcW w:w="2551" w:type="dxa"/>
          </w:tcPr>
          <w:p w:rsidR="000E5555" w:rsidRDefault="000E5555">
            <w:pPr>
              <w:pStyle w:val="TableParagraph"/>
              <w:spacing w:line="272" w:lineRule="exact"/>
              <w:ind w:left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 użytku i klasy</w:t>
            </w:r>
          </w:p>
        </w:tc>
        <w:tc>
          <w:tcPr>
            <w:tcW w:w="2268" w:type="dxa"/>
            <w:vMerge/>
          </w:tcPr>
          <w:p w:rsidR="000E5555" w:rsidRDefault="000E5555"/>
        </w:tc>
      </w:tr>
    </w:tbl>
    <w:p w:rsidR="000E5555" w:rsidRDefault="000E5555">
      <w:pPr>
        <w:pStyle w:val="BodyText"/>
        <w:spacing w:before="7"/>
        <w:ind w:left="0" w:firstLine="0"/>
        <w:rPr>
          <w:sz w:val="22"/>
          <w:szCs w:val="22"/>
        </w:rPr>
      </w:pPr>
    </w:p>
    <w:p w:rsidR="000E5555" w:rsidRPr="00F52E58" w:rsidRDefault="000E5555">
      <w:pPr>
        <w:pStyle w:val="ListParagraph"/>
        <w:numPr>
          <w:ilvl w:val="0"/>
          <w:numId w:val="1"/>
        </w:numPr>
        <w:tabs>
          <w:tab w:val="left" w:pos="924"/>
        </w:tabs>
        <w:ind w:hanging="360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Uzasadnienie faktyczne i prawne ustalenia</w:t>
      </w:r>
      <w:r w:rsidRPr="00F52E58">
        <w:rPr>
          <w:spacing w:val="-15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klasyfikacji:</w:t>
      </w:r>
    </w:p>
    <w:p w:rsidR="000E5555" w:rsidRDefault="000E5555">
      <w:pPr>
        <w:pStyle w:val="ListParagraph"/>
        <w:numPr>
          <w:ilvl w:val="1"/>
          <w:numId w:val="1"/>
        </w:numPr>
        <w:tabs>
          <w:tab w:val="left" w:pos="1349"/>
        </w:tabs>
        <w:ind w:hanging="424"/>
        <w:rPr>
          <w:sz w:val="24"/>
          <w:szCs w:val="24"/>
        </w:rPr>
      </w:pPr>
      <w:r>
        <w:rPr>
          <w:sz w:val="24"/>
          <w:szCs w:val="24"/>
        </w:rPr>
        <w:t>uzasadnienie prawne ustalenia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klasyfikacji,</w:t>
      </w:r>
    </w:p>
    <w:p w:rsidR="000E5555" w:rsidRDefault="000E5555">
      <w:pPr>
        <w:pStyle w:val="ListParagraph"/>
        <w:numPr>
          <w:ilvl w:val="1"/>
          <w:numId w:val="1"/>
        </w:numPr>
        <w:tabs>
          <w:tab w:val="left" w:pos="1349"/>
        </w:tabs>
        <w:ind w:hanging="424"/>
        <w:rPr>
          <w:sz w:val="24"/>
          <w:szCs w:val="24"/>
        </w:rPr>
      </w:pPr>
      <w:r>
        <w:rPr>
          <w:sz w:val="24"/>
          <w:szCs w:val="24"/>
        </w:rPr>
        <w:t>uzasadnienie faktyczne ustalenia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klasyfikacji</w:t>
      </w:r>
    </w:p>
    <w:p w:rsidR="000E5555" w:rsidRPr="00F52E58" w:rsidRDefault="000E5555">
      <w:pPr>
        <w:pStyle w:val="ListParagraph"/>
        <w:numPr>
          <w:ilvl w:val="0"/>
          <w:numId w:val="1"/>
        </w:numPr>
        <w:tabs>
          <w:tab w:val="left" w:pos="924"/>
        </w:tabs>
        <w:ind w:right="329" w:hanging="360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 xml:space="preserve">Klauzula, 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e protokół został sporządzony w 2 jednobrzmiących egzemplarzach: jeden do projektu ustalenia klasyfikacji, drugi do</w:t>
      </w:r>
      <w:r w:rsidRPr="00F52E58">
        <w:rPr>
          <w:spacing w:val="-13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operatu.</w:t>
      </w:r>
    </w:p>
    <w:p w:rsidR="000E5555" w:rsidRPr="00F52E58" w:rsidRDefault="000E5555">
      <w:pPr>
        <w:pStyle w:val="ListParagraph"/>
        <w:numPr>
          <w:ilvl w:val="0"/>
          <w:numId w:val="1"/>
        </w:numPr>
        <w:tabs>
          <w:tab w:val="left" w:pos="924"/>
        </w:tabs>
        <w:ind w:hanging="360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Klauzula o liczbie egzemplarzy mapy</w:t>
      </w:r>
      <w:r w:rsidRPr="00F52E58">
        <w:rPr>
          <w:spacing w:val="-15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klasyfikacji</w:t>
      </w:r>
    </w:p>
    <w:p w:rsidR="000E5555" w:rsidRPr="00F52E58" w:rsidRDefault="000E5555">
      <w:pPr>
        <w:pStyle w:val="ListParagraph"/>
        <w:numPr>
          <w:ilvl w:val="0"/>
          <w:numId w:val="1"/>
        </w:numPr>
        <w:tabs>
          <w:tab w:val="left" w:pos="924"/>
        </w:tabs>
        <w:ind w:hanging="360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>Podpisy: klasyfikatora oraz właścicieli/władających</w:t>
      </w:r>
      <w:r w:rsidRPr="00F52E58">
        <w:rPr>
          <w:spacing w:val="-22"/>
          <w:sz w:val="24"/>
          <w:szCs w:val="24"/>
          <w:lang w:val="pl-PL"/>
        </w:rPr>
        <w:t xml:space="preserve"> </w:t>
      </w:r>
      <w:r w:rsidRPr="00F52E58">
        <w:rPr>
          <w:sz w:val="24"/>
          <w:szCs w:val="24"/>
          <w:lang w:val="pl-PL"/>
        </w:rPr>
        <w:t>gruntami.</w:t>
      </w:r>
    </w:p>
    <w:p w:rsidR="000E5555" w:rsidRPr="00F52E58" w:rsidRDefault="000E5555">
      <w:pPr>
        <w:pStyle w:val="ListParagraph"/>
        <w:numPr>
          <w:ilvl w:val="0"/>
          <w:numId w:val="1"/>
        </w:numPr>
        <w:tabs>
          <w:tab w:val="left" w:pos="924"/>
        </w:tabs>
        <w:ind w:right="328" w:hanging="360"/>
        <w:rPr>
          <w:sz w:val="24"/>
          <w:szCs w:val="24"/>
          <w:lang w:val="pl-PL"/>
        </w:rPr>
      </w:pPr>
      <w:r w:rsidRPr="00F52E58">
        <w:rPr>
          <w:sz w:val="24"/>
          <w:szCs w:val="24"/>
          <w:lang w:val="pl-PL"/>
        </w:rPr>
        <w:t xml:space="preserve">Ewentualnie oświadczenie właściciela, 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e nie zgłasza zastrze</w:t>
      </w:r>
      <w:r>
        <w:rPr>
          <w:sz w:val="24"/>
          <w:szCs w:val="24"/>
          <w:lang w:val="pl-PL"/>
        </w:rPr>
        <w:t>ż</w:t>
      </w:r>
      <w:r w:rsidRPr="00F52E58">
        <w:rPr>
          <w:sz w:val="24"/>
          <w:szCs w:val="24"/>
          <w:lang w:val="pl-PL"/>
        </w:rPr>
        <w:t>eń do projektu ustalenia klasyfikacji.</w:t>
      </w:r>
    </w:p>
    <w:sectPr w:rsidR="000E5555" w:rsidRPr="00F52E58" w:rsidSect="007D6065">
      <w:pgSz w:w="11900" w:h="16840"/>
      <w:pgMar w:top="1360" w:right="10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39F"/>
    <w:multiLevelType w:val="hybridMultilevel"/>
    <w:tmpl w:val="FFFFFFFF"/>
    <w:lvl w:ilvl="0" w:tplc="46929B1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b/>
        <w:bCs/>
        <w:spacing w:val="-29"/>
        <w:w w:val="100"/>
        <w:sz w:val="24"/>
        <w:szCs w:val="24"/>
      </w:rPr>
    </w:lvl>
    <w:lvl w:ilvl="1" w:tplc="5EAC63A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36823B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6F4227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61A8E4E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352593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E308F9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662AAE0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9A86C76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>
    <w:nsid w:val="09547B5E"/>
    <w:multiLevelType w:val="hybridMultilevel"/>
    <w:tmpl w:val="FFFFFFFF"/>
    <w:lvl w:ilvl="0" w:tplc="0B6C71E8">
      <w:start w:val="1"/>
      <w:numFmt w:val="decimal"/>
      <w:lvlText w:val="%1."/>
      <w:lvlJc w:val="left"/>
      <w:pPr>
        <w:ind w:left="476" w:hanging="360"/>
      </w:pPr>
      <w:rPr>
        <w:rFonts w:ascii="Arial" w:eastAsia="Times New Roman" w:hAnsi="Arial" w:hint="default"/>
        <w:spacing w:val="-29"/>
        <w:w w:val="100"/>
        <w:sz w:val="24"/>
        <w:szCs w:val="24"/>
      </w:rPr>
    </w:lvl>
    <w:lvl w:ilvl="1" w:tplc="3D1812BA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hint="default"/>
        <w:spacing w:val="-6"/>
        <w:w w:val="79"/>
        <w:sz w:val="24"/>
        <w:szCs w:val="24"/>
      </w:rPr>
    </w:lvl>
    <w:lvl w:ilvl="2" w:tplc="BF7C935A">
      <w:start w:val="1"/>
      <w:numFmt w:val="decimal"/>
      <w:lvlText w:val="%3)"/>
      <w:lvlJc w:val="left"/>
      <w:pPr>
        <w:ind w:left="1196" w:hanging="360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3" w:tplc="89AAC5A2"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78E0CA42">
      <w:numFmt w:val="bullet"/>
      <w:lvlText w:val="•"/>
      <w:lvlJc w:val="left"/>
      <w:pPr>
        <w:ind w:left="2357" w:hanging="360"/>
      </w:pPr>
      <w:rPr>
        <w:rFonts w:hint="default"/>
      </w:rPr>
    </w:lvl>
    <w:lvl w:ilvl="5" w:tplc="D1847422">
      <w:numFmt w:val="bullet"/>
      <w:lvlText w:val="•"/>
      <w:lvlJc w:val="left"/>
      <w:pPr>
        <w:ind w:left="3514" w:hanging="360"/>
      </w:pPr>
      <w:rPr>
        <w:rFonts w:hint="default"/>
      </w:rPr>
    </w:lvl>
    <w:lvl w:ilvl="6" w:tplc="A5CE4A82">
      <w:numFmt w:val="bullet"/>
      <w:lvlText w:val="•"/>
      <w:lvlJc w:val="left"/>
      <w:pPr>
        <w:ind w:left="4671" w:hanging="360"/>
      </w:pPr>
      <w:rPr>
        <w:rFonts w:hint="default"/>
      </w:rPr>
    </w:lvl>
    <w:lvl w:ilvl="7" w:tplc="B8006C3A">
      <w:numFmt w:val="bullet"/>
      <w:lvlText w:val="•"/>
      <w:lvlJc w:val="left"/>
      <w:pPr>
        <w:ind w:left="5828" w:hanging="360"/>
      </w:pPr>
      <w:rPr>
        <w:rFonts w:hint="default"/>
      </w:rPr>
    </w:lvl>
    <w:lvl w:ilvl="8" w:tplc="606C7A88">
      <w:numFmt w:val="bullet"/>
      <w:lvlText w:val="•"/>
      <w:lvlJc w:val="left"/>
      <w:pPr>
        <w:ind w:left="6985" w:hanging="360"/>
      </w:pPr>
      <w:rPr>
        <w:rFonts w:hint="default"/>
      </w:rPr>
    </w:lvl>
  </w:abstractNum>
  <w:abstractNum w:abstractNumId="2">
    <w:nsid w:val="21625643"/>
    <w:multiLevelType w:val="hybridMultilevel"/>
    <w:tmpl w:val="FFFFFFFF"/>
    <w:lvl w:ilvl="0" w:tplc="10D06E12">
      <w:start w:val="1"/>
      <w:numFmt w:val="upperRoman"/>
      <w:lvlText w:val="%1."/>
      <w:lvlJc w:val="left"/>
      <w:pPr>
        <w:ind w:left="824" w:hanging="348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379A98BA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2" w:tplc="8CB68CAE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7BBA1044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44781B60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AC34FABC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B448D4C0"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4DBC8214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C9264838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3">
    <w:nsid w:val="5C1613DA"/>
    <w:multiLevelType w:val="hybridMultilevel"/>
    <w:tmpl w:val="FFFFFFFF"/>
    <w:lvl w:ilvl="0" w:tplc="A84E3B14">
      <w:start w:val="1"/>
      <w:numFmt w:val="decimal"/>
      <w:lvlText w:val="%1."/>
      <w:lvlJc w:val="left"/>
      <w:pPr>
        <w:ind w:left="924" w:hanging="348"/>
      </w:pPr>
      <w:rPr>
        <w:rFonts w:hint="default"/>
        <w:spacing w:val="-13"/>
        <w:w w:val="100"/>
      </w:rPr>
    </w:lvl>
    <w:lvl w:ilvl="1" w:tplc="02606E84">
      <w:start w:val="1"/>
      <w:numFmt w:val="lowerLetter"/>
      <w:lvlText w:val="%2."/>
      <w:lvlJc w:val="left"/>
      <w:pPr>
        <w:ind w:left="1348" w:hanging="425"/>
      </w:pPr>
      <w:rPr>
        <w:rFonts w:hint="default"/>
        <w:spacing w:val="-5"/>
        <w:w w:val="100"/>
      </w:rPr>
    </w:lvl>
    <w:lvl w:ilvl="2" w:tplc="47CCF0D6">
      <w:numFmt w:val="bullet"/>
      <w:lvlText w:val="•"/>
      <w:lvlJc w:val="left"/>
      <w:pPr>
        <w:ind w:left="1340" w:hanging="425"/>
      </w:pPr>
      <w:rPr>
        <w:rFonts w:hint="default"/>
      </w:rPr>
    </w:lvl>
    <w:lvl w:ilvl="3" w:tplc="DFFEA4D2">
      <w:numFmt w:val="bullet"/>
      <w:lvlText w:val="•"/>
      <w:lvlJc w:val="left"/>
      <w:pPr>
        <w:ind w:left="2375" w:hanging="425"/>
      </w:pPr>
      <w:rPr>
        <w:rFonts w:hint="default"/>
      </w:rPr>
    </w:lvl>
    <w:lvl w:ilvl="4" w:tplc="9D762A84">
      <w:numFmt w:val="bullet"/>
      <w:lvlText w:val="•"/>
      <w:lvlJc w:val="left"/>
      <w:pPr>
        <w:ind w:left="3410" w:hanging="425"/>
      </w:pPr>
      <w:rPr>
        <w:rFonts w:hint="default"/>
      </w:rPr>
    </w:lvl>
    <w:lvl w:ilvl="5" w:tplc="7F38FEE4">
      <w:numFmt w:val="bullet"/>
      <w:lvlText w:val="•"/>
      <w:lvlJc w:val="left"/>
      <w:pPr>
        <w:ind w:left="4445" w:hanging="425"/>
      </w:pPr>
      <w:rPr>
        <w:rFonts w:hint="default"/>
      </w:rPr>
    </w:lvl>
    <w:lvl w:ilvl="6" w:tplc="2AC2CC82">
      <w:numFmt w:val="bullet"/>
      <w:lvlText w:val="•"/>
      <w:lvlJc w:val="left"/>
      <w:pPr>
        <w:ind w:left="5480" w:hanging="425"/>
      </w:pPr>
      <w:rPr>
        <w:rFonts w:hint="default"/>
      </w:rPr>
    </w:lvl>
    <w:lvl w:ilvl="7" w:tplc="4E987C04">
      <w:numFmt w:val="bullet"/>
      <w:lvlText w:val="•"/>
      <w:lvlJc w:val="left"/>
      <w:pPr>
        <w:ind w:left="6515" w:hanging="425"/>
      </w:pPr>
      <w:rPr>
        <w:rFonts w:hint="default"/>
      </w:rPr>
    </w:lvl>
    <w:lvl w:ilvl="8" w:tplc="02361D7A">
      <w:numFmt w:val="bullet"/>
      <w:lvlText w:val="•"/>
      <w:lvlJc w:val="left"/>
      <w:pPr>
        <w:ind w:left="7550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065"/>
    <w:rsid w:val="000E5555"/>
    <w:rsid w:val="001B19CC"/>
    <w:rsid w:val="007420A4"/>
    <w:rsid w:val="007D6065"/>
    <w:rsid w:val="00900490"/>
    <w:rsid w:val="00C1158A"/>
    <w:rsid w:val="00CC0036"/>
    <w:rsid w:val="00DC4D51"/>
    <w:rsid w:val="00F5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65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D6065"/>
    <w:pPr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D6065"/>
    <w:pPr>
      <w:ind w:left="1196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D6065"/>
    <w:pPr>
      <w:ind w:left="1196" w:hanging="360"/>
    </w:pPr>
  </w:style>
  <w:style w:type="paragraph" w:customStyle="1" w:styleId="TableParagraph">
    <w:name w:val="Table Paragraph"/>
    <w:basedOn w:val="Normal"/>
    <w:uiPriority w:val="99"/>
    <w:rsid w:val="007D6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1320</Words>
  <Characters>7921</Characters>
  <Application>Microsoft Office Outlook</Application>
  <DocSecurity>0</DocSecurity>
  <Lines>0</Lines>
  <Paragraphs>0</Paragraphs>
  <ScaleCrop>false</ScaleCrop>
  <Company>Urząd Miasta Gdyni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\376\377\000W\000Y\000T\000Y\000C\000Z\000N\000E\000 \000d\000l\000a\000 \000w\000y\000k\000o\000n\000a\000w\000c\000y</dc:title>
  <dc:subject/>
  <dc:creator>\376\377\000m\000k\000k\000s\000o</dc:creator>
  <cp:keywords>()</cp:keywords>
  <dc:description/>
  <cp:lastModifiedBy>mkada</cp:lastModifiedBy>
  <cp:revision>3</cp:revision>
  <dcterms:created xsi:type="dcterms:W3CDTF">2017-01-02T10:03:00Z</dcterms:created>
  <dcterms:modified xsi:type="dcterms:W3CDTF">2017-01-02T10:06:00Z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\376\377\000P\000D\000F\000C\000r\000e\000a\000t\000o\000r\000 \000V\000e\000r\000s\000i\000o\000n\000 \0000\000.\0009\000.\0008</vt:lpwstr>
  </property>
</Properties>
</file>